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4" w:rsidRDefault="009259E0" w:rsidP="00EC79ED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-738505</wp:posOffset>
            </wp:positionV>
            <wp:extent cx="4248150" cy="1066800"/>
            <wp:effectExtent l="19050" t="0" r="0" b="0"/>
            <wp:wrapNone/>
            <wp:docPr id="2" name="Imagen 1" descr="LOGOS DE UN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 DE UNL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0FC" w:rsidRDefault="00C970FC" w:rsidP="00EC79ED">
      <w:pPr>
        <w:widowControl w:val="0"/>
        <w:spacing w:line="240" w:lineRule="auto"/>
        <w:jc w:val="both"/>
        <w:rPr>
          <w:rFonts w:ascii="Times New Roman" w:hAnsi="Times New Roman"/>
        </w:rPr>
      </w:pPr>
    </w:p>
    <w:p w:rsidR="00466C9A" w:rsidRDefault="00466C9A" w:rsidP="009259E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B6AD7">
        <w:rPr>
          <w:rFonts w:ascii="Arial" w:hAnsi="Arial" w:cs="Arial"/>
          <w:b/>
          <w:sz w:val="24"/>
          <w:szCs w:val="24"/>
          <w:u w:val="single"/>
          <w:lang w:val="pt-BR"/>
        </w:rPr>
        <w:t>06 GENÉTICA</w:t>
      </w:r>
    </w:p>
    <w:p w:rsidR="00466C9A" w:rsidRDefault="00466C9A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CURSO</w:t>
      </w:r>
    </w:p>
    <w:p w:rsidR="00466C9A" w:rsidRDefault="00466C9A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PLAN 1994</w:t>
      </w:r>
    </w:p>
    <w:p w:rsidR="00466C9A" w:rsidRDefault="00466C9A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F3AA0" w:rsidRDefault="00EF3AA0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MATERIA ELECTIVA</w:t>
      </w:r>
      <w:r w:rsidR="00EF3CD8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EF3CD8" w:rsidRPr="00466C9A" w:rsidRDefault="004E0580" w:rsidP="003B6AD7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PLAN: P7</w:t>
      </w:r>
      <w:r w:rsidR="00EF3AA0">
        <w:rPr>
          <w:rFonts w:ascii="Arial" w:hAnsi="Arial" w:cs="Arial"/>
          <w:b/>
          <w:sz w:val="24"/>
          <w:szCs w:val="24"/>
          <w:lang w:val="pt-BR"/>
        </w:rPr>
        <w:t>V9</w:t>
      </w:r>
      <w:r w:rsidR="00EF3CD8">
        <w:rPr>
          <w:rFonts w:ascii="Arial" w:hAnsi="Arial" w:cs="Arial"/>
          <w:b/>
          <w:sz w:val="24"/>
          <w:szCs w:val="24"/>
          <w:lang w:val="pt-BR"/>
        </w:rPr>
        <w:t xml:space="preserve">                        </w:t>
      </w:r>
      <w:r w:rsidR="00346D13">
        <w:rPr>
          <w:rFonts w:ascii="Arial" w:hAnsi="Arial" w:cs="Arial"/>
          <w:b/>
          <w:sz w:val="24"/>
          <w:szCs w:val="24"/>
          <w:lang w:val="pt-BR"/>
        </w:rPr>
        <w:t xml:space="preserve">                                   </w:t>
      </w:r>
    </w:p>
    <w:p w:rsidR="00EF3CD8" w:rsidRPr="003B6AD7" w:rsidRDefault="00833F7E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B6AD7">
        <w:rPr>
          <w:rFonts w:ascii="Arial" w:hAnsi="Arial" w:cs="Arial"/>
          <w:b/>
          <w:sz w:val="20"/>
          <w:szCs w:val="20"/>
          <w:lang w:val="pt-BR"/>
        </w:rPr>
        <w:t>D</w:t>
      </w:r>
      <w:r w:rsidR="00EF3CD8" w:rsidRPr="003B6AD7">
        <w:rPr>
          <w:rFonts w:ascii="Arial" w:hAnsi="Arial" w:cs="Arial"/>
          <w:b/>
          <w:sz w:val="20"/>
          <w:szCs w:val="20"/>
          <w:lang w:val="pt-BR"/>
        </w:rPr>
        <w:t>ARGA HORARIA: 36 Horas</w:t>
      </w:r>
    </w:p>
    <w:p w:rsidR="00EF3CD8" w:rsidRPr="003B6AD7" w:rsidRDefault="00EF3CD8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B6AD7">
        <w:rPr>
          <w:rFonts w:ascii="Arial" w:hAnsi="Arial" w:cs="Arial"/>
          <w:b/>
          <w:sz w:val="20"/>
          <w:szCs w:val="20"/>
          <w:lang w:val="pt-BR"/>
        </w:rPr>
        <w:t>CARGA HORARIA SEMANAL: 3 Horas</w:t>
      </w:r>
    </w:p>
    <w:p w:rsidR="00EC79ED" w:rsidRPr="003B6AD7" w:rsidRDefault="00EF3CD8" w:rsidP="00EF3AA0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B6AD7">
        <w:rPr>
          <w:rFonts w:ascii="Arial" w:hAnsi="Arial" w:cs="Arial"/>
          <w:b/>
          <w:sz w:val="20"/>
          <w:szCs w:val="20"/>
          <w:lang w:val="pt-BR"/>
        </w:rPr>
        <w:t>DESARROLLO CURRICULAR: Trimestral</w:t>
      </w:r>
    </w:p>
    <w:p w:rsidR="00EC79ED" w:rsidRPr="00EC79ED" w:rsidRDefault="00EC79ED" w:rsidP="004A7175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br/>
      </w:r>
      <w:r w:rsidR="00C970FC" w:rsidRPr="00EC79ED">
        <w:rPr>
          <w:rFonts w:ascii="Arial" w:hAnsi="Arial" w:cs="Arial"/>
          <w:b/>
          <w:sz w:val="24"/>
          <w:szCs w:val="24"/>
          <w:u w:val="single"/>
        </w:rPr>
        <w:t>FUNDAMENTACIÓN</w:t>
      </w:r>
    </w:p>
    <w:p w:rsidR="00B60E84" w:rsidRPr="00EC79ED" w:rsidRDefault="00B60E84" w:rsidP="004A7175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60E84">
        <w:rPr>
          <w:rFonts w:ascii="Arial" w:hAnsi="Arial" w:cs="Arial"/>
          <w:sz w:val="24"/>
          <w:szCs w:val="24"/>
        </w:rPr>
        <w:t>La materia de Apoyo de Genética  se encuentra ubicada en el segundo nivel de integración y segundo Ciclo denominado Básico Socio Epidemiológico, dentro de los cursos de Aplicación y Apoyo constituyéndose como uno de los cursos que introducen a la comprensión genética del sistema estomatognático en la estructura del hombre integrado, brindando al alumno los conocimientos básicos que funcionarán como prerrequisitos de la formación especializada.</w:t>
      </w:r>
      <w:r w:rsidRPr="00B60E84">
        <w:rPr>
          <w:rFonts w:ascii="Arial" w:hAnsi="Arial" w:cs="Arial"/>
          <w:color w:val="FF0000"/>
          <w:sz w:val="24"/>
          <w:szCs w:val="24"/>
        </w:rPr>
        <w:t xml:space="preserve">                                   </w:t>
      </w:r>
    </w:p>
    <w:p w:rsidR="00B60E84" w:rsidRPr="00B60E84" w:rsidRDefault="00B60E84" w:rsidP="004A7175">
      <w:pPr>
        <w:widowControl w:val="0"/>
        <w:spacing w:after="0" w:line="240" w:lineRule="auto"/>
        <w:ind w:left="60"/>
        <w:jc w:val="both"/>
        <w:rPr>
          <w:rFonts w:ascii="Arial" w:hAnsi="Arial" w:cs="Arial"/>
          <w:caps/>
          <w:sz w:val="24"/>
          <w:szCs w:val="24"/>
        </w:rPr>
      </w:pPr>
      <w:r w:rsidRPr="00B60E84">
        <w:rPr>
          <w:rFonts w:ascii="Arial" w:hAnsi="Arial" w:cs="Arial"/>
          <w:sz w:val="24"/>
          <w:szCs w:val="24"/>
        </w:rPr>
        <w:t>Pertenece al departamento de Ciencias Biológicas Básicas y Aplicadas y Odontología Preventiva y Social. Existe una interacción entre las asignaturas que componen el departamento, no solo para reestructurar los cursos que se dictan en forma anual o cuatrimestral sino también los contenidos  de los cursos optativos.</w:t>
      </w:r>
    </w:p>
    <w:p w:rsidR="00B60E84" w:rsidRDefault="00B60E84" w:rsidP="004A717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E84">
        <w:rPr>
          <w:rFonts w:ascii="Arial" w:hAnsi="Arial" w:cs="Arial"/>
          <w:sz w:val="24"/>
          <w:szCs w:val="24"/>
        </w:rPr>
        <w:t xml:space="preserve"> La presente contempla la integración de los contenidos básicos acerca del código genético y la regulación génica eucariota como sostén para la compresión de  temas que se desarrollarán en cursos posteriores. </w:t>
      </w:r>
    </w:p>
    <w:p w:rsidR="00EC79ED" w:rsidRDefault="00EC79ED" w:rsidP="004A717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3FA" w:rsidRPr="004A7175" w:rsidRDefault="00EC79ED" w:rsidP="004A717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OBJETIVOS GENERALES</w:t>
      </w:r>
      <w:r w:rsidR="004B23FA" w:rsidRPr="004A717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D754B" w:rsidRPr="003D754B" w:rsidRDefault="003D754B" w:rsidP="004A7175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54B">
        <w:rPr>
          <w:rFonts w:ascii="Arial" w:hAnsi="Arial" w:cs="Arial"/>
          <w:sz w:val="24"/>
          <w:szCs w:val="24"/>
        </w:rPr>
        <w:t>Iniciar a los estudiantes de odontología en el campo de la genética</w:t>
      </w:r>
    </w:p>
    <w:p w:rsidR="004B23FA" w:rsidRDefault="004B23FA" w:rsidP="004A7175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 a la concientización de una cultura amplia del futuro odontólogo, acorde a su capacitación científico-personal.</w:t>
      </w:r>
    </w:p>
    <w:p w:rsidR="00B37395" w:rsidRDefault="00B37395" w:rsidP="004A7175">
      <w:pPr>
        <w:pStyle w:val="Prrafodelista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3FA" w:rsidRPr="004A7175" w:rsidRDefault="00EC79ED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OBJETIVOS ESPECÍFICOS</w:t>
      </w:r>
      <w:r w:rsidR="004B23FA" w:rsidRPr="004A7175">
        <w:rPr>
          <w:rFonts w:ascii="Arial" w:hAnsi="Arial" w:cs="Arial"/>
          <w:b/>
          <w:sz w:val="24"/>
          <w:szCs w:val="24"/>
          <w:u w:val="single"/>
        </w:rPr>
        <w:t>:</w:t>
      </w:r>
    </w:p>
    <w:p w:rsidR="00EC79ED" w:rsidRDefault="004B23FA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23FA">
        <w:rPr>
          <w:rFonts w:ascii="Arial" w:hAnsi="Arial" w:cs="Arial"/>
          <w:sz w:val="24"/>
          <w:szCs w:val="24"/>
        </w:rPr>
        <w:t>-</w:t>
      </w:r>
      <w:r w:rsidR="001E566C">
        <w:rPr>
          <w:rFonts w:ascii="Arial" w:hAnsi="Arial" w:cs="Arial"/>
          <w:sz w:val="24"/>
          <w:szCs w:val="24"/>
        </w:rPr>
        <w:t xml:space="preserve">Interpretar </w:t>
      </w:r>
      <w:r>
        <w:rPr>
          <w:rFonts w:ascii="Arial" w:hAnsi="Arial" w:cs="Arial"/>
          <w:sz w:val="24"/>
          <w:szCs w:val="24"/>
        </w:rPr>
        <w:t xml:space="preserve">los </w:t>
      </w:r>
      <w:r w:rsidR="001E566C">
        <w:rPr>
          <w:rFonts w:ascii="Arial" w:hAnsi="Arial" w:cs="Arial"/>
          <w:sz w:val="24"/>
          <w:szCs w:val="24"/>
        </w:rPr>
        <w:t>principios básicos de la herencia</w:t>
      </w:r>
      <w:r w:rsidR="00B37395">
        <w:rPr>
          <w:rFonts w:ascii="Arial" w:hAnsi="Arial" w:cs="Arial"/>
          <w:sz w:val="24"/>
          <w:szCs w:val="24"/>
        </w:rPr>
        <w:t>.</w:t>
      </w:r>
    </w:p>
    <w:p w:rsidR="00EC79ED" w:rsidRDefault="001E566C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-Relacionar  las mutaciones cromosómicas y genéticas con síndromes clínicos</w:t>
      </w:r>
      <w:r w:rsidR="00B37395">
        <w:rPr>
          <w:rFonts w:ascii="Arial" w:hAnsi="Arial" w:cs="Arial"/>
          <w:sz w:val="24"/>
          <w:szCs w:val="24"/>
        </w:rPr>
        <w:t>.</w:t>
      </w:r>
    </w:p>
    <w:p w:rsidR="00EC79ED" w:rsidRDefault="00B37395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37395">
        <w:rPr>
          <w:rFonts w:ascii="Arial" w:hAnsi="Arial" w:cs="Arial"/>
          <w:sz w:val="24"/>
          <w:szCs w:val="24"/>
        </w:rPr>
        <w:t>Infundir  la importancia de la regulación de la expresión génica y de las potencialidades celulares en los procesos biológicos del organismo</w:t>
      </w:r>
      <w:r w:rsidR="000320DD">
        <w:rPr>
          <w:rFonts w:ascii="Arial" w:hAnsi="Arial" w:cs="Arial"/>
          <w:sz w:val="24"/>
          <w:szCs w:val="24"/>
        </w:rPr>
        <w:t>.</w:t>
      </w:r>
    </w:p>
    <w:p w:rsidR="00EC79ED" w:rsidRDefault="001E566C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-Estimar la influencia de los genes y de los </w:t>
      </w:r>
      <w:r w:rsidR="000320DD">
        <w:rPr>
          <w:rFonts w:ascii="Arial" w:hAnsi="Arial" w:cs="Arial"/>
          <w:sz w:val="24"/>
          <w:szCs w:val="24"/>
        </w:rPr>
        <w:t>estímulos</w:t>
      </w:r>
      <w:r w:rsidR="00B37395">
        <w:rPr>
          <w:rFonts w:ascii="Arial" w:hAnsi="Arial" w:cs="Arial"/>
          <w:sz w:val="24"/>
          <w:szCs w:val="24"/>
        </w:rPr>
        <w:t xml:space="preserve"> ambientales en el comporta</w:t>
      </w:r>
      <w:r>
        <w:rPr>
          <w:rFonts w:ascii="Arial" w:hAnsi="Arial" w:cs="Arial"/>
          <w:sz w:val="24"/>
          <w:szCs w:val="24"/>
        </w:rPr>
        <w:t>miento humano</w:t>
      </w:r>
      <w:r w:rsidR="00B37395">
        <w:rPr>
          <w:rFonts w:ascii="Arial" w:hAnsi="Arial" w:cs="Arial"/>
          <w:sz w:val="24"/>
          <w:szCs w:val="24"/>
        </w:rPr>
        <w:t>.</w:t>
      </w:r>
    </w:p>
    <w:p w:rsidR="001E566C" w:rsidRDefault="001E566C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-Identificar las características del cáncer y sus posibles orígenes.</w:t>
      </w:r>
    </w:p>
    <w:p w:rsidR="00EC79ED" w:rsidRDefault="00EC79ED" w:rsidP="004A7175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7175" w:rsidRPr="004A7175" w:rsidRDefault="004A7175" w:rsidP="004A717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CONTENIDOS:</w:t>
      </w:r>
    </w:p>
    <w:p w:rsidR="008074AD" w:rsidRDefault="008074AD" w:rsidP="004A717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2A3C" w:rsidRPr="008974AA" w:rsidRDefault="004A7175" w:rsidP="004A717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UNIDAD TEMÁTICA 1</w:t>
      </w:r>
      <w:r w:rsidRPr="004A7175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72A2" w:rsidRPr="008974AA">
        <w:rPr>
          <w:rFonts w:ascii="Arial" w:hAnsi="Arial" w:cs="Arial"/>
          <w:b/>
          <w:sz w:val="24"/>
          <w:szCs w:val="24"/>
        </w:rPr>
        <w:t>Principios Básicos de la Herencia</w:t>
      </w:r>
    </w:p>
    <w:p w:rsidR="006172A2" w:rsidRPr="008974AA" w:rsidRDefault="006172A2" w:rsidP="004A717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4AA">
        <w:rPr>
          <w:rFonts w:ascii="Arial" w:hAnsi="Arial" w:cs="Arial"/>
          <w:sz w:val="24"/>
          <w:szCs w:val="24"/>
        </w:rPr>
        <w:t>Terminología básica actual: gen, alelos, genotipos, fenotipos, homocigóticos, heterocigóticos.</w:t>
      </w:r>
    </w:p>
    <w:p w:rsidR="006172A2" w:rsidRPr="008974AA" w:rsidRDefault="006172A2" w:rsidP="004A717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4AA">
        <w:rPr>
          <w:rFonts w:ascii="Arial" w:hAnsi="Arial" w:cs="Arial"/>
          <w:sz w:val="24"/>
          <w:szCs w:val="24"/>
        </w:rPr>
        <w:t>Antecedentes históricos: leyes de la herencia de Gregor Mendel: premisas, cruzamientos.</w:t>
      </w:r>
    </w:p>
    <w:p w:rsidR="006172A2" w:rsidRPr="008974AA" w:rsidRDefault="008974AA" w:rsidP="004A717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4AA">
        <w:rPr>
          <w:rFonts w:ascii="Arial" w:hAnsi="Arial" w:cs="Arial"/>
          <w:sz w:val="24"/>
          <w:szCs w:val="24"/>
        </w:rPr>
        <w:t>Dominancia intermedia, codominancia.</w:t>
      </w:r>
    </w:p>
    <w:p w:rsidR="008974AA" w:rsidRPr="008974AA" w:rsidRDefault="008974AA" w:rsidP="004A717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ascii="Arial" w:hAnsi="Arial" w:cs="Arial"/>
          <w:sz w:val="24"/>
          <w:szCs w:val="24"/>
        </w:rPr>
      </w:pPr>
      <w:r w:rsidRPr="008974AA">
        <w:rPr>
          <w:rFonts w:ascii="Arial" w:hAnsi="Arial" w:cs="Arial"/>
          <w:sz w:val="24"/>
          <w:szCs w:val="24"/>
        </w:rPr>
        <w:t>Dominancia influida y limitada por el sexo, genes letales.</w:t>
      </w:r>
    </w:p>
    <w:p w:rsidR="008974AA" w:rsidRDefault="008974AA" w:rsidP="004A717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142"/>
        <w:jc w:val="both"/>
        <w:rPr>
          <w:rFonts w:ascii="Arial" w:hAnsi="Arial" w:cs="Arial"/>
          <w:sz w:val="24"/>
          <w:szCs w:val="24"/>
        </w:rPr>
      </w:pPr>
      <w:r w:rsidRPr="008974AA">
        <w:rPr>
          <w:rFonts w:ascii="Arial" w:hAnsi="Arial" w:cs="Arial"/>
          <w:sz w:val="24"/>
          <w:szCs w:val="24"/>
        </w:rPr>
        <w:t>Series alélicas: grupos sanguíneos ABO</w:t>
      </w:r>
    </w:p>
    <w:p w:rsidR="004A7175" w:rsidRDefault="004A7175" w:rsidP="004A7175">
      <w:pPr>
        <w:tabs>
          <w:tab w:val="left" w:pos="709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B6AD7" w:rsidRDefault="003B6AD7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D754B" w:rsidRP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A7175">
        <w:rPr>
          <w:rFonts w:ascii="Arial" w:hAnsi="Arial" w:cs="Arial"/>
          <w:b/>
          <w:u w:val="single"/>
        </w:rPr>
        <w:t>BIBLIOGRAFÍA BÁSICA</w:t>
      </w:r>
      <w:r w:rsidR="003D754B" w:rsidRPr="004A7175">
        <w:rPr>
          <w:rFonts w:ascii="Arial" w:hAnsi="Arial" w:cs="Arial"/>
          <w:b/>
          <w:u w:val="single"/>
        </w:rPr>
        <w:t>:</w:t>
      </w:r>
    </w:p>
    <w:p w:rsidR="003D754B" w:rsidRPr="003D40FA" w:rsidRDefault="003D754B" w:rsidP="004A7175">
      <w:pPr>
        <w:pStyle w:val="Prrafodelista"/>
        <w:numPr>
          <w:ilvl w:val="0"/>
          <w:numId w:val="18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eastAsia="Times New Roman" w:hAnsi="Arial" w:cs="Arial"/>
          <w:color w:val="000000"/>
        </w:rPr>
        <w:t>Benito, C. y Espino, F. J. (2012). </w:t>
      </w:r>
      <w:r w:rsidR="00FD1AF8" w:rsidRPr="003D40FA">
        <w:rPr>
          <w:rFonts w:ascii="Arial" w:eastAsia="Times New Roman" w:hAnsi="Arial" w:cs="Arial"/>
          <w:color w:val="000000"/>
        </w:rPr>
        <w:t xml:space="preserve">(Cap. 1). </w:t>
      </w:r>
      <w:r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Pr="003D40FA">
        <w:rPr>
          <w:rFonts w:ascii="Arial" w:eastAsia="Times New Roman" w:hAnsi="Arial" w:cs="Arial"/>
          <w:color w:val="000000"/>
        </w:rPr>
        <w:t>. Madrid: Médica Panamericana.</w:t>
      </w:r>
      <w:r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3D754B" w:rsidP="004A7175">
      <w:pPr>
        <w:pStyle w:val="Prrafodelista"/>
        <w:numPr>
          <w:ilvl w:val="0"/>
          <w:numId w:val="1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hAnsi="Arial" w:cs="Arial"/>
          <w:color w:val="222222"/>
          <w:shd w:val="clear" w:color="auto" w:fill="FFFFFF"/>
          <w:lang w:val="en-US"/>
        </w:rPr>
        <w:t>Cooper, G. M., Hausman, R. E., &amp; Wrigth, N. (2014).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="00FD1AF8" w:rsidRPr="003D40FA">
        <w:rPr>
          <w:rFonts w:ascii="Arial" w:eastAsia="Times New Roman" w:hAnsi="Arial" w:cs="Arial"/>
          <w:color w:val="000000"/>
        </w:rPr>
        <w:t xml:space="preserve">(Cap. 3). </w:t>
      </w:r>
      <w:r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La célula: Geoffrey M. Cooper y Robert E. Hausman ; traducido por N. Wright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0320DD" w:rsidRPr="003D40FA">
        <w:rPr>
          <w:rFonts w:ascii="Arial" w:hAnsi="Arial" w:cs="Arial"/>
          <w:color w:val="222222"/>
          <w:shd w:val="clear" w:color="auto" w:fill="FFFFFF"/>
        </w:rPr>
        <w:t>(6a. ed.)</w:t>
      </w:r>
      <w:r w:rsidRPr="003D40FA">
        <w:rPr>
          <w:rFonts w:ascii="Arial" w:hAnsi="Arial" w:cs="Arial"/>
          <w:color w:val="222222"/>
          <w:shd w:val="clear" w:color="auto" w:fill="FFFFFF"/>
        </w:rPr>
        <w:t xml:space="preserve"> Madrid: Marbán.</w:t>
      </w:r>
    </w:p>
    <w:p w:rsidR="003D754B" w:rsidRPr="003D40FA" w:rsidRDefault="003D754B" w:rsidP="004A7175">
      <w:pPr>
        <w:pStyle w:val="Prrafodelista"/>
        <w:numPr>
          <w:ilvl w:val="0"/>
          <w:numId w:val="18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3D40FA">
        <w:rPr>
          <w:rFonts w:ascii="Arial" w:hAnsi="Arial" w:cs="Arial"/>
          <w:i/>
          <w:iCs/>
        </w:rPr>
        <w:t>Curtis. Biología</w:t>
      </w:r>
      <w:r w:rsidRPr="003D40FA">
        <w:rPr>
          <w:rStyle w:val="apple-converted-space"/>
          <w:rFonts w:ascii="Arial" w:hAnsi="Arial" w:cs="Arial"/>
        </w:rPr>
        <w:t> </w:t>
      </w:r>
      <w:r w:rsidR="00FD1AF8" w:rsidRPr="003D40FA">
        <w:rPr>
          <w:rFonts w:ascii="Arial" w:eastAsia="Times New Roman" w:hAnsi="Arial" w:cs="Arial"/>
          <w:color w:val="000000"/>
        </w:rPr>
        <w:t xml:space="preserve">(Cap. 8). </w:t>
      </w:r>
      <w:r w:rsidRPr="003D40FA">
        <w:rPr>
          <w:rFonts w:ascii="Arial" w:hAnsi="Arial" w:cs="Arial"/>
        </w:rPr>
        <w:t>(7ª ed.). Madrid: Editorial Médica Panamericana</w:t>
      </w:r>
      <w:r w:rsidRPr="003D40FA">
        <w:rPr>
          <w:rFonts w:ascii="Arial" w:hAnsi="Arial" w:cs="Arial"/>
          <w:color w:val="666666"/>
        </w:rPr>
        <w:t>.</w:t>
      </w:r>
    </w:p>
    <w:p w:rsidR="003D754B" w:rsidRPr="003D40FA" w:rsidRDefault="00FD1AF8" w:rsidP="004A7175">
      <w:pPr>
        <w:pStyle w:val="Prrafodelista"/>
        <w:numPr>
          <w:ilvl w:val="0"/>
          <w:numId w:val="18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D40FA">
        <w:rPr>
          <w:rFonts w:ascii="Arial" w:hAnsi="Arial" w:cs="Arial"/>
          <w:color w:val="222222"/>
          <w:shd w:val="clear" w:color="auto" w:fill="FFFFFF"/>
        </w:rPr>
        <w:lastRenderedPageBreak/>
        <w:t>De Robertis, E., Hib, J.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 xml:space="preserve"> &amp; Ponzio, R. (2012).</w:t>
      </w:r>
      <w:r w:rsidRPr="003D40FA">
        <w:rPr>
          <w:rFonts w:ascii="Arial" w:eastAsia="Times New Roman" w:hAnsi="Arial" w:cs="Arial"/>
          <w:color w:val="000000"/>
        </w:rPr>
        <w:t xml:space="preserve"> (Cap. 17).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Biología celular y molecular: Eduardo De Robertis , José Hib y Roberto Ponzio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8074AD" w:rsidRDefault="008074AD" w:rsidP="004A717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C9D" w:rsidRDefault="004A7175" w:rsidP="004A717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UNIDAD TEMÁTICA 2</w:t>
      </w:r>
      <w:r w:rsidR="00EB4149" w:rsidRPr="004A7175">
        <w:rPr>
          <w:rFonts w:ascii="Arial" w:hAnsi="Arial" w:cs="Arial"/>
          <w:b/>
          <w:sz w:val="24"/>
          <w:szCs w:val="24"/>
          <w:u w:val="single"/>
        </w:rPr>
        <w:t>:</w:t>
      </w:r>
      <w:r w:rsidR="00EB4149" w:rsidRPr="00FA4C9D">
        <w:rPr>
          <w:rFonts w:ascii="Arial" w:hAnsi="Arial" w:cs="Arial"/>
          <w:b/>
          <w:sz w:val="24"/>
          <w:szCs w:val="24"/>
        </w:rPr>
        <w:t xml:space="preserve"> </w:t>
      </w:r>
      <w:r w:rsidR="00EB4149">
        <w:rPr>
          <w:rFonts w:ascii="Arial" w:hAnsi="Arial" w:cs="Arial"/>
          <w:b/>
          <w:sz w:val="24"/>
          <w:szCs w:val="24"/>
        </w:rPr>
        <w:t>Aspectos</w:t>
      </w:r>
      <w:r w:rsidR="000C5FBB">
        <w:rPr>
          <w:rFonts w:ascii="Arial" w:hAnsi="Arial" w:cs="Arial"/>
          <w:b/>
          <w:sz w:val="24"/>
          <w:szCs w:val="24"/>
        </w:rPr>
        <w:t xml:space="preserve"> cromosómicos de la herencia</w:t>
      </w:r>
    </w:p>
    <w:p w:rsidR="00FA4C9D" w:rsidRDefault="00FA4C9D" w:rsidP="004A7175">
      <w:pPr>
        <w:pStyle w:val="Prrafode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C9D">
        <w:rPr>
          <w:rFonts w:ascii="Arial" w:hAnsi="Arial" w:cs="Arial"/>
          <w:sz w:val="24"/>
          <w:szCs w:val="24"/>
        </w:rPr>
        <w:t>Cromosomas, cromatina</w:t>
      </w:r>
    </w:p>
    <w:p w:rsidR="00FA4C9D" w:rsidRDefault="00FA4C9D" w:rsidP="004A7175">
      <w:pPr>
        <w:pStyle w:val="Prrafode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celular, mitosis, meiosis</w:t>
      </w:r>
    </w:p>
    <w:p w:rsidR="00FA4C9D" w:rsidRDefault="00FA4C9D" w:rsidP="004A7175">
      <w:pPr>
        <w:pStyle w:val="Prrafode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genética recombinada</w:t>
      </w:r>
    </w:p>
    <w:p w:rsidR="00FA4C9D" w:rsidRDefault="00FA4C9D" w:rsidP="004A7175">
      <w:pPr>
        <w:pStyle w:val="Prrafodelista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Determinación del sexo</w:t>
      </w:r>
    </w:p>
    <w:p w:rsidR="004A7175" w:rsidRDefault="004A7175" w:rsidP="004A7175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54B" w:rsidRP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A7175">
        <w:rPr>
          <w:rFonts w:ascii="Arial" w:hAnsi="Arial" w:cs="Arial"/>
          <w:b/>
          <w:u w:val="single"/>
        </w:rPr>
        <w:t>BIBLIOGRAFÍA BÁSICA</w:t>
      </w:r>
      <w:r w:rsidR="003D754B" w:rsidRPr="004A7175">
        <w:rPr>
          <w:rFonts w:ascii="Arial" w:hAnsi="Arial" w:cs="Arial"/>
          <w:b/>
          <w:u w:val="single"/>
        </w:rPr>
        <w:t>:</w:t>
      </w:r>
    </w:p>
    <w:p w:rsidR="003D754B" w:rsidRPr="003D40FA" w:rsidRDefault="003D754B" w:rsidP="004A7175">
      <w:pPr>
        <w:pStyle w:val="Prrafodelista"/>
        <w:numPr>
          <w:ilvl w:val="0"/>
          <w:numId w:val="23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eastAsia="Times New Roman" w:hAnsi="Arial" w:cs="Arial"/>
          <w:color w:val="000000"/>
        </w:rPr>
        <w:t>Benito, C. y Espino, F. J. (2012). </w:t>
      </w:r>
      <w:r w:rsidR="00A573B6" w:rsidRPr="003D40FA">
        <w:rPr>
          <w:rFonts w:ascii="Arial" w:eastAsia="Times New Roman" w:hAnsi="Arial" w:cs="Arial"/>
          <w:color w:val="000000"/>
        </w:rPr>
        <w:t>(Cap. 3</w:t>
      </w:r>
      <w:r w:rsidR="00EB4149" w:rsidRPr="003D40FA">
        <w:rPr>
          <w:rFonts w:ascii="Arial" w:eastAsia="Times New Roman" w:hAnsi="Arial" w:cs="Arial"/>
          <w:color w:val="000000"/>
        </w:rPr>
        <w:t>, 4,8</w:t>
      </w:r>
      <w:r w:rsidR="00A573B6" w:rsidRPr="003D40FA">
        <w:rPr>
          <w:rFonts w:ascii="Arial" w:eastAsia="Times New Roman" w:hAnsi="Arial" w:cs="Arial"/>
          <w:color w:val="000000"/>
        </w:rPr>
        <w:t xml:space="preserve">). </w:t>
      </w:r>
      <w:r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Pr="003D40FA">
        <w:rPr>
          <w:rFonts w:ascii="Arial" w:eastAsia="Times New Roman" w:hAnsi="Arial" w:cs="Arial"/>
          <w:color w:val="000000"/>
        </w:rPr>
        <w:t>. Madrid: Médica Panamericana.</w:t>
      </w:r>
      <w:r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3D754B" w:rsidP="004A7175">
      <w:pPr>
        <w:pStyle w:val="Prrafodelista"/>
        <w:numPr>
          <w:ilvl w:val="0"/>
          <w:numId w:val="23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hAnsi="Arial" w:cs="Arial"/>
          <w:color w:val="222222"/>
          <w:shd w:val="clear" w:color="auto" w:fill="FFFFFF"/>
          <w:lang w:val="en-US"/>
        </w:rPr>
        <w:t>Cooper, G. M., Hausman, R. E., &amp; Wrigth, N. (2014).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="00A573B6" w:rsidRPr="003D40FA">
        <w:rPr>
          <w:rFonts w:ascii="Arial" w:eastAsia="Times New Roman" w:hAnsi="Arial" w:cs="Arial"/>
          <w:color w:val="000000"/>
        </w:rPr>
        <w:t xml:space="preserve">(Cap. 3,4). </w:t>
      </w:r>
      <w:r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La célula: Geoffrey M. Cooper y Robert E. Hausman ; traducido por N. Wright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3D40FA">
        <w:rPr>
          <w:rFonts w:ascii="Arial" w:hAnsi="Arial" w:cs="Arial"/>
          <w:color w:val="222222"/>
          <w:shd w:val="clear" w:color="auto" w:fill="FFFFFF"/>
        </w:rPr>
        <w:t>(6a. ed.--.). Madrid: Marbán.</w:t>
      </w:r>
    </w:p>
    <w:p w:rsidR="003D754B" w:rsidRPr="003D40FA" w:rsidRDefault="003D754B" w:rsidP="004A7175">
      <w:pPr>
        <w:pStyle w:val="Prrafodelista"/>
        <w:numPr>
          <w:ilvl w:val="0"/>
          <w:numId w:val="23"/>
        </w:numPr>
        <w:tabs>
          <w:tab w:val="right" w:pos="284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3D40FA">
        <w:rPr>
          <w:rFonts w:ascii="Arial" w:hAnsi="Arial" w:cs="Arial"/>
          <w:color w:val="222222"/>
          <w:shd w:val="clear" w:color="auto" w:fill="FFFFFF"/>
        </w:rPr>
        <w:t>De Robertis, E., Hib, J. ;., &amp; Ponzio, R. (2012).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A573B6" w:rsidRPr="003D40FA">
        <w:rPr>
          <w:rFonts w:ascii="Arial" w:eastAsia="Times New Roman" w:hAnsi="Arial" w:cs="Arial"/>
          <w:color w:val="000000"/>
        </w:rPr>
        <w:t xml:space="preserve">(Cap. 15). </w:t>
      </w:r>
      <w:r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Biología celular y molecular: Eduardo De Robertis , José Hib y Roberto Ponzio</w:t>
      </w:r>
      <w:r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3D40FA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C970FC" w:rsidRDefault="00C970FC" w:rsidP="004A7175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4C9D" w:rsidRDefault="004A7175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UNIDAD TEMÁTICA 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4C9D">
        <w:rPr>
          <w:rFonts w:ascii="Arial" w:hAnsi="Arial" w:cs="Arial"/>
          <w:b/>
          <w:sz w:val="24"/>
          <w:szCs w:val="24"/>
        </w:rPr>
        <w:t>Mutaciones Cromosómicas</w:t>
      </w:r>
    </w:p>
    <w:p w:rsidR="001627C8" w:rsidRDefault="001627C8" w:rsidP="004A7175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Definición de mutaciones </w:t>
      </w:r>
      <w:r w:rsidR="00C000CA">
        <w:rPr>
          <w:rFonts w:ascii="Arial" w:hAnsi="Arial" w:cs="Arial"/>
          <w:sz w:val="24"/>
          <w:szCs w:val="24"/>
        </w:rPr>
        <w:t>cromosómicas</w:t>
      </w:r>
      <w:r>
        <w:rPr>
          <w:rFonts w:ascii="Arial" w:hAnsi="Arial" w:cs="Arial"/>
          <w:sz w:val="24"/>
          <w:szCs w:val="24"/>
        </w:rPr>
        <w:t>, origen. Agentes físicos químicos que las producen</w:t>
      </w:r>
    </w:p>
    <w:p w:rsidR="00FA4C9D" w:rsidRDefault="00FA4C9D" w:rsidP="004A7175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mutaciones: estructurales y numéricas</w:t>
      </w:r>
    </w:p>
    <w:p w:rsidR="00C000CA" w:rsidRPr="00EC79ED" w:rsidRDefault="00FA4C9D" w:rsidP="004A7175">
      <w:pPr>
        <w:pStyle w:val="Prrafodelista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Síndromes clínicos</w:t>
      </w:r>
      <w:r w:rsidR="00F84C85">
        <w:rPr>
          <w:rFonts w:ascii="Arial" w:hAnsi="Arial" w:cs="Arial"/>
          <w:sz w:val="24"/>
          <w:szCs w:val="24"/>
        </w:rPr>
        <w:t xml:space="preserve"> causados por mutaciones</w:t>
      </w:r>
      <w:r w:rsidR="00A84304">
        <w:rPr>
          <w:rFonts w:ascii="Arial" w:hAnsi="Arial" w:cs="Arial"/>
          <w:sz w:val="24"/>
          <w:szCs w:val="24"/>
        </w:rPr>
        <w:t>. A</w:t>
      </w:r>
      <w:r w:rsidR="00A84304" w:rsidRPr="00A84304">
        <w:rPr>
          <w:rFonts w:ascii="Arial" w:hAnsi="Arial" w:cs="Arial"/>
          <w:sz w:val="24"/>
          <w:szCs w:val="24"/>
        </w:rPr>
        <w:t>lteraciones somáticas, bucales</w:t>
      </w:r>
      <w:r w:rsidR="00A84304">
        <w:rPr>
          <w:rFonts w:ascii="Arial" w:hAnsi="Arial" w:cs="Arial"/>
          <w:sz w:val="24"/>
          <w:szCs w:val="24"/>
        </w:rPr>
        <w:t>.</w:t>
      </w:r>
      <w:r w:rsidR="00A84304" w:rsidRPr="00A84304">
        <w:rPr>
          <w:rFonts w:ascii="Arial" w:hAnsi="Arial" w:cs="Arial"/>
          <w:sz w:val="24"/>
          <w:szCs w:val="24"/>
        </w:rPr>
        <w:t xml:space="preserve"> </w:t>
      </w:r>
      <w:r w:rsidR="00A84304">
        <w:rPr>
          <w:rFonts w:ascii="Arial" w:hAnsi="Arial" w:cs="Arial"/>
          <w:sz w:val="24"/>
          <w:szCs w:val="24"/>
        </w:rPr>
        <w:t>Medidas a tener en cuenta durante</w:t>
      </w:r>
      <w:r w:rsidR="00A84304" w:rsidRPr="00A84304">
        <w:rPr>
          <w:rFonts w:ascii="Arial" w:hAnsi="Arial" w:cs="Arial"/>
          <w:sz w:val="24"/>
          <w:szCs w:val="24"/>
        </w:rPr>
        <w:t xml:space="preserve"> la asistencia  odontológica de  pacientes con síndromes</w:t>
      </w:r>
      <w:r w:rsidR="00C000CA">
        <w:rPr>
          <w:rFonts w:ascii="Arial" w:hAnsi="Arial" w:cs="Arial"/>
          <w:sz w:val="24"/>
          <w:szCs w:val="24"/>
        </w:rPr>
        <w:t>.</w:t>
      </w:r>
    </w:p>
    <w:p w:rsidR="003B6AD7" w:rsidRDefault="003B6AD7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D754B" w:rsidRP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A7175">
        <w:rPr>
          <w:rFonts w:ascii="Arial" w:hAnsi="Arial" w:cs="Arial"/>
          <w:b/>
          <w:u w:val="single"/>
        </w:rPr>
        <w:t>BIBLIOGRAFÍA BÁSICA:</w:t>
      </w:r>
    </w:p>
    <w:p w:rsidR="003D754B" w:rsidRPr="003D40FA" w:rsidRDefault="00C000CA" w:rsidP="004A7175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eastAsia="Times New Roman" w:hAnsi="Arial" w:cs="Arial"/>
          <w:color w:val="000000"/>
        </w:rPr>
        <w:t>1.</w:t>
      </w:r>
      <w:r w:rsidR="00B815FB">
        <w:rPr>
          <w:rFonts w:ascii="Arial" w:eastAsia="Times New Roman" w:hAnsi="Arial" w:cs="Arial"/>
          <w:color w:val="000000"/>
        </w:rPr>
        <w:t xml:space="preserve"> </w:t>
      </w:r>
      <w:r w:rsidR="003D754B" w:rsidRPr="003D40FA">
        <w:rPr>
          <w:rFonts w:ascii="Arial" w:eastAsia="Times New Roman" w:hAnsi="Arial" w:cs="Arial"/>
          <w:color w:val="000000"/>
        </w:rPr>
        <w:t>Benito, C. y Espino, F. J. (2012). </w:t>
      </w:r>
      <w:r w:rsidRPr="003D40FA">
        <w:rPr>
          <w:rFonts w:ascii="Arial" w:eastAsia="Times New Roman" w:hAnsi="Arial" w:cs="Arial"/>
          <w:color w:val="000000"/>
        </w:rPr>
        <w:t xml:space="preserve">(Cap. 7). </w:t>
      </w:r>
      <w:r w:rsidR="003D754B"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="003D754B" w:rsidRPr="003D40FA">
        <w:rPr>
          <w:rFonts w:ascii="Arial" w:eastAsia="Times New Roman" w:hAnsi="Arial" w:cs="Arial"/>
          <w:color w:val="000000"/>
        </w:rPr>
        <w:t>. Madrid: Médica Panamericana.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C000CA" w:rsidP="004A717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D40FA">
        <w:rPr>
          <w:rFonts w:ascii="Arial" w:hAnsi="Arial" w:cs="Arial"/>
          <w:i/>
          <w:iCs/>
        </w:rPr>
        <w:t>2.</w:t>
      </w:r>
      <w:r w:rsidR="00B815FB">
        <w:rPr>
          <w:rFonts w:ascii="Arial" w:hAnsi="Arial" w:cs="Arial"/>
          <w:i/>
          <w:iCs/>
        </w:rPr>
        <w:t xml:space="preserve"> </w:t>
      </w:r>
      <w:r w:rsidR="003D754B" w:rsidRPr="003D40FA">
        <w:rPr>
          <w:rFonts w:ascii="Arial" w:hAnsi="Arial" w:cs="Arial"/>
          <w:i/>
          <w:iCs/>
        </w:rPr>
        <w:t>Curtis. Biología</w:t>
      </w:r>
      <w:r w:rsidR="003D754B" w:rsidRPr="003D40FA">
        <w:rPr>
          <w:rStyle w:val="apple-converted-space"/>
          <w:rFonts w:ascii="Arial" w:hAnsi="Arial" w:cs="Arial"/>
        </w:rPr>
        <w:t> </w:t>
      </w:r>
      <w:r w:rsidR="003D754B" w:rsidRPr="003D40FA">
        <w:rPr>
          <w:rFonts w:ascii="Arial" w:hAnsi="Arial" w:cs="Arial"/>
        </w:rPr>
        <w:t xml:space="preserve">(7ª ed.). </w:t>
      </w:r>
      <w:r w:rsidRPr="003D40FA">
        <w:rPr>
          <w:rFonts w:ascii="Arial" w:eastAsia="Times New Roman" w:hAnsi="Arial" w:cs="Arial"/>
          <w:color w:val="000000"/>
        </w:rPr>
        <w:t>(Cap.</w:t>
      </w:r>
      <w:r w:rsidR="00BA7F4F" w:rsidRPr="003D40FA">
        <w:rPr>
          <w:rFonts w:ascii="Arial" w:eastAsia="Times New Roman" w:hAnsi="Arial" w:cs="Arial"/>
          <w:color w:val="000000"/>
        </w:rPr>
        <w:t>16</w:t>
      </w:r>
      <w:r w:rsidRPr="003D40FA">
        <w:rPr>
          <w:rFonts w:ascii="Arial" w:eastAsia="Times New Roman" w:hAnsi="Arial" w:cs="Arial"/>
          <w:color w:val="000000"/>
        </w:rPr>
        <w:t xml:space="preserve">). </w:t>
      </w:r>
      <w:r w:rsidR="003D754B" w:rsidRPr="003D40FA">
        <w:rPr>
          <w:rFonts w:ascii="Arial" w:hAnsi="Arial" w:cs="Arial"/>
        </w:rPr>
        <w:t>Madrid: Editorial Médica Panamericana</w:t>
      </w:r>
      <w:r w:rsidR="003D754B" w:rsidRPr="003D40FA">
        <w:rPr>
          <w:rFonts w:ascii="Arial" w:hAnsi="Arial" w:cs="Arial"/>
          <w:color w:val="666666"/>
        </w:rPr>
        <w:t>.</w:t>
      </w:r>
    </w:p>
    <w:p w:rsidR="003D754B" w:rsidRPr="003D40FA" w:rsidRDefault="00C000CA" w:rsidP="004A7175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3D40FA">
        <w:rPr>
          <w:rFonts w:ascii="Arial" w:hAnsi="Arial" w:cs="Arial"/>
          <w:color w:val="222222"/>
          <w:shd w:val="clear" w:color="auto" w:fill="FFFFFF"/>
        </w:rPr>
        <w:t xml:space="preserve">3. 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De Robertis, E., Hib, J</w:t>
      </w:r>
      <w:r w:rsidR="00EB4149" w:rsidRPr="003D40FA">
        <w:rPr>
          <w:rFonts w:ascii="Arial" w:hAnsi="Arial" w:cs="Arial"/>
          <w:color w:val="222222"/>
          <w:shd w:val="clear" w:color="auto" w:fill="FFFFFF"/>
        </w:rPr>
        <w:t>.;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 xml:space="preserve"> &amp; Ponzio, R. (2012).</w:t>
      </w:r>
      <w:r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D40FA">
        <w:rPr>
          <w:rFonts w:ascii="Arial" w:eastAsia="Times New Roman" w:hAnsi="Arial" w:cs="Arial"/>
          <w:color w:val="000000"/>
        </w:rPr>
        <w:t>(Cap. 17).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Biología celular y molecular: Eduardo De </w:t>
      </w:r>
      <w:r w:rsidR="00EB4149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Robertis,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José Hib y Roberto Ponzio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3D40FA" w:rsidRDefault="003D40FA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4C85" w:rsidRDefault="004A7175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UNIDAD TEMÁTICA 4:</w:t>
      </w:r>
      <w:r w:rsidR="00F84C85">
        <w:rPr>
          <w:rFonts w:ascii="Arial" w:hAnsi="Arial" w:cs="Arial"/>
          <w:b/>
          <w:sz w:val="24"/>
          <w:szCs w:val="24"/>
        </w:rPr>
        <w:t xml:space="preserve"> </w:t>
      </w:r>
      <w:r w:rsidR="00A21B51">
        <w:rPr>
          <w:rFonts w:ascii="Arial" w:hAnsi="Arial" w:cs="Arial"/>
          <w:b/>
          <w:sz w:val="24"/>
          <w:szCs w:val="24"/>
        </w:rPr>
        <w:t>Mutaciones Genéticas</w:t>
      </w:r>
    </w:p>
    <w:p w:rsidR="001627C8" w:rsidRDefault="001627C8" w:rsidP="004A7175">
      <w:pPr>
        <w:pStyle w:val="Prrafodelista"/>
        <w:numPr>
          <w:ilvl w:val="0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Definición de mutaciones </w:t>
      </w:r>
      <w:r w:rsidR="00482E1E">
        <w:rPr>
          <w:rFonts w:ascii="Arial" w:hAnsi="Arial" w:cs="Arial"/>
          <w:sz w:val="24"/>
          <w:szCs w:val="24"/>
        </w:rPr>
        <w:t>genéticas</w:t>
      </w:r>
      <w:r>
        <w:rPr>
          <w:rFonts w:ascii="Arial" w:hAnsi="Arial" w:cs="Arial"/>
          <w:sz w:val="24"/>
          <w:szCs w:val="24"/>
        </w:rPr>
        <w:t>, origen. Agentes físicos químicos que las producen.</w:t>
      </w:r>
    </w:p>
    <w:p w:rsidR="001627C8" w:rsidRDefault="001627C8" w:rsidP="004A7175">
      <w:pPr>
        <w:pStyle w:val="Prrafodelista"/>
        <w:numPr>
          <w:ilvl w:val="0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627C8">
        <w:rPr>
          <w:rFonts w:ascii="Arial" w:hAnsi="Arial" w:cs="Arial"/>
          <w:sz w:val="24"/>
          <w:szCs w:val="24"/>
        </w:rPr>
        <w:t xml:space="preserve">Tipos de mutaciones Mutación puntual o sustitución. </w:t>
      </w:r>
      <w:r w:rsidR="00DD7E43">
        <w:rPr>
          <w:rFonts w:ascii="Arial" w:hAnsi="Arial" w:cs="Arial"/>
          <w:sz w:val="24"/>
          <w:szCs w:val="24"/>
        </w:rPr>
        <w:t xml:space="preserve">Adición, deleción y intercalación. </w:t>
      </w:r>
      <w:r w:rsidR="00707B66">
        <w:rPr>
          <w:rFonts w:ascii="Arial" w:hAnsi="Arial" w:cs="Arial"/>
          <w:sz w:val="24"/>
          <w:szCs w:val="24"/>
        </w:rPr>
        <w:t xml:space="preserve">Transición,  transversión. Expansión de trinucleótidos. </w:t>
      </w:r>
    </w:p>
    <w:p w:rsidR="001627C8" w:rsidRDefault="001627C8" w:rsidP="004A7175">
      <w:pPr>
        <w:pStyle w:val="Prrafodelista"/>
        <w:numPr>
          <w:ilvl w:val="0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Manifestaciones clínicas asociadas a mutaciones genéticas.</w:t>
      </w:r>
    </w:p>
    <w:p w:rsid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A7175" w:rsidRP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A7175">
        <w:rPr>
          <w:rFonts w:ascii="Arial" w:hAnsi="Arial" w:cs="Arial"/>
          <w:b/>
          <w:u w:val="single"/>
        </w:rPr>
        <w:t>BIBLIOGRAFÍA BÁSICA:</w:t>
      </w:r>
    </w:p>
    <w:p w:rsidR="003D754B" w:rsidRPr="003D40FA" w:rsidRDefault="003D754B" w:rsidP="004A7175">
      <w:pPr>
        <w:pStyle w:val="Prrafodelista"/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eastAsia="Times New Roman" w:hAnsi="Arial" w:cs="Arial"/>
          <w:color w:val="000000"/>
        </w:rPr>
        <w:t>Benito, C. y Espino, F. J. (2012). </w:t>
      </w:r>
      <w:r w:rsidR="00C000CA" w:rsidRPr="003D40FA">
        <w:rPr>
          <w:rFonts w:ascii="Arial" w:eastAsia="Times New Roman" w:hAnsi="Arial" w:cs="Arial"/>
          <w:color w:val="000000"/>
        </w:rPr>
        <w:t xml:space="preserve">(Cap. 14). </w:t>
      </w:r>
      <w:r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Pr="003D40FA">
        <w:rPr>
          <w:rFonts w:ascii="Arial" w:eastAsia="Times New Roman" w:hAnsi="Arial" w:cs="Arial"/>
          <w:color w:val="000000"/>
        </w:rPr>
        <w:t>. Madrid: Médica Panamericana.</w:t>
      </w:r>
      <w:r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3D754B" w:rsidP="004A7175">
      <w:pPr>
        <w:pStyle w:val="Prrafodelista"/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3D40FA">
        <w:rPr>
          <w:rFonts w:ascii="Arial" w:hAnsi="Arial" w:cs="Arial"/>
          <w:i/>
          <w:iCs/>
        </w:rPr>
        <w:t>Curtis. Biología</w:t>
      </w:r>
      <w:r w:rsidRPr="003D40FA">
        <w:rPr>
          <w:rStyle w:val="apple-converted-space"/>
          <w:rFonts w:ascii="Arial" w:hAnsi="Arial" w:cs="Arial"/>
        </w:rPr>
        <w:t> </w:t>
      </w:r>
      <w:r w:rsidRPr="003D40FA">
        <w:rPr>
          <w:rFonts w:ascii="Arial" w:hAnsi="Arial" w:cs="Arial"/>
        </w:rPr>
        <w:t xml:space="preserve">(7ª ed.). </w:t>
      </w:r>
      <w:r w:rsidR="00C000CA" w:rsidRPr="003D40FA">
        <w:rPr>
          <w:rFonts w:ascii="Arial" w:eastAsia="Times New Roman" w:hAnsi="Arial" w:cs="Arial"/>
          <w:color w:val="000000"/>
        </w:rPr>
        <w:t xml:space="preserve">(Cap. 3). </w:t>
      </w:r>
      <w:r w:rsidRPr="003D40FA">
        <w:rPr>
          <w:rFonts w:ascii="Arial" w:hAnsi="Arial" w:cs="Arial"/>
        </w:rPr>
        <w:t>Madrid: Editorial Médica Panamericana</w:t>
      </w:r>
      <w:r w:rsidRPr="003D40FA">
        <w:rPr>
          <w:rFonts w:ascii="Arial" w:hAnsi="Arial" w:cs="Arial"/>
          <w:color w:val="666666"/>
        </w:rPr>
        <w:t>.</w:t>
      </w:r>
    </w:p>
    <w:p w:rsidR="003D754B" w:rsidRPr="003D40FA" w:rsidRDefault="004C77CA" w:rsidP="004A7175">
      <w:pPr>
        <w:pStyle w:val="Prrafodelista"/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De Robertis, E., Hib, J.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., &amp; Ponzio, R. (2012).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C000CA" w:rsidRPr="003D40FA">
        <w:rPr>
          <w:rFonts w:ascii="Arial" w:eastAsia="Times New Roman" w:hAnsi="Arial" w:cs="Arial"/>
          <w:color w:val="000000"/>
        </w:rPr>
        <w:t xml:space="preserve">(Cap. 17). 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Biología celular y molecular: Eduardo De Robertis , José Hib y Roberto Ponzio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3D754B" w:rsidRDefault="003D754B" w:rsidP="004A7175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CE5" w:rsidRDefault="004A7175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UNIDAD TEMÁTICA 5: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3CE5">
        <w:rPr>
          <w:rFonts w:ascii="Arial" w:hAnsi="Arial" w:cs="Arial"/>
          <w:b/>
          <w:sz w:val="24"/>
          <w:szCs w:val="24"/>
        </w:rPr>
        <w:t>Código genético</w:t>
      </w:r>
    </w:p>
    <w:p w:rsidR="00523CE5" w:rsidRPr="00523CE5" w:rsidRDefault="00523CE5" w:rsidP="004A7175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CE5">
        <w:rPr>
          <w:rFonts w:ascii="Arial" w:hAnsi="Arial" w:cs="Arial"/>
          <w:sz w:val="24"/>
          <w:szCs w:val="24"/>
        </w:rPr>
        <w:t>Transcripción, traducción. Síntesis de proteínas</w:t>
      </w:r>
    </w:p>
    <w:p w:rsidR="00523CE5" w:rsidRDefault="00523CE5" w:rsidP="004A7175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universalidad del c</w:t>
      </w:r>
      <w:r w:rsidRPr="00523CE5">
        <w:rPr>
          <w:rFonts w:ascii="Arial" w:hAnsi="Arial" w:cs="Arial"/>
          <w:sz w:val="24"/>
          <w:szCs w:val="24"/>
        </w:rPr>
        <w:t>ódigo genético</w:t>
      </w:r>
    </w:p>
    <w:p w:rsid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B6AD7" w:rsidRDefault="003B6AD7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B6AD7" w:rsidRDefault="003B6AD7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A7175" w:rsidRPr="004A7175" w:rsidRDefault="004A7175" w:rsidP="004A7175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A7175">
        <w:rPr>
          <w:rFonts w:ascii="Arial" w:hAnsi="Arial" w:cs="Arial"/>
          <w:b/>
          <w:u w:val="single"/>
        </w:rPr>
        <w:t>BIBLIOGRAFÍA BÁSICA:</w:t>
      </w:r>
    </w:p>
    <w:p w:rsidR="003D754B" w:rsidRPr="003D40FA" w:rsidRDefault="00C000CA" w:rsidP="004A7175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eastAsia="Times New Roman" w:hAnsi="Arial" w:cs="Arial"/>
          <w:color w:val="000000"/>
        </w:rPr>
        <w:t xml:space="preserve">1. </w:t>
      </w:r>
      <w:r w:rsidR="003D754B" w:rsidRPr="003D40FA">
        <w:rPr>
          <w:rFonts w:ascii="Arial" w:eastAsia="Times New Roman" w:hAnsi="Arial" w:cs="Arial"/>
          <w:color w:val="000000"/>
        </w:rPr>
        <w:t>Benito, C. y Espino, F. J. (2012).</w:t>
      </w:r>
      <w:r w:rsidRPr="003D40FA">
        <w:rPr>
          <w:rFonts w:ascii="Arial" w:eastAsia="Times New Roman" w:hAnsi="Arial" w:cs="Arial"/>
          <w:color w:val="000000"/>
        </w:rPr>
        <w:t xml:space="preserve"> (Cap. 14).</w:t>
      </w:r>
      <w:r w:rsidR="003D754B" w:rsidRPr="003D40FA">
        <w:rPr>
          <w:rFonts w:ascii="Arial" w:eastAsia="Times New Roman" w:hAnsi="Arial" w:cs="Arial"/>
          <w:color w:val="000000"/>
        </w:rPr>
        <w:t> </w:t>
      </w:r>
      <w:r w:rsidR="003D754B"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="003D754B" w:rsidRPr="003D40FA">
        <w:rPr>
          <w:rFonts w:ascii="Arial" w:eastAsia="Times New Roman" w:hAnsi="Arial" w:cs="Arial"/>
          <w:color w:val="000000"/>
        </w:rPr>
        <w:t>. Madrid: Médica Panamericana.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C000CA" w:rsidP="004A717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D40FA">
        <w:rPr>
          <w:rFonts w:ascii="Arial" w:hAnsi="Arial" w:cs="Arial"/>
          <w:color w:val="222222"/>
          <w:shd w:val="clear" w:color="auto" w:fill="FFFFFF"/>
          <w:lang w:val="en-US"/>
        </w:rPr>
        <w:t xml:space="preserve">2. </w:t>
      </w:r>
      <w:r w:rsidR="003D754B" w:rsidRPr="003D40FA">
        <w:rPr>
          <w:rFonts w:ascii="Arial" w:hAnsi="Arial" w:cs="Arial"/>
          <w:color w:val="222222"/>
          <w:shd w:val="clear" w:color="auto" w:fill="FFFFFF"/>
          <w:lang w:val="en-US"/>
        </w:rPr>
        <w:t>Cooper, G. M., Hausman, R. E., &amp; Wrigth, N. (2014).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Pr="003D40FA">
        <w:rPr>
          <w:rFonts w:ascii="Arial" w:eastAsia="Times New Roman" w:hAnsi="Arial" w:cs="Arial"/>
          <w:color w:val="000000"/>
        </w:rPr>
        <w:t xml:space="preserve">(Cap. 3). 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La célula: Geoffrey M. Cooper y Robert E. </w:t>
      </w:r>
      <w:r w:rsidR="00EB4149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Hausman;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traducido por N. Wright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(6a. ed.--.). Madrid: Marbán.</w:t>
      </w:r>
    </w:p>
    <w:p w:rsidR="00B815FB" w:rsidRPr="00EC79ED" w:rsidRDefault="00C000CA" w:rsidP="004A7175">
      <w:pPr>
        <w:spacing w:after="0" w:line="240" w:lineRule="auto"/>
        <w:jc w:val="both"/>
        <w:rPr>
          <w:rFonts w:ascii="Arial" w:hAnsi="Arial" w:cs="Arial"/>
        </w:rPr>
      </w:pPr>
      <w:r w:rsidRPr="003D40FA">
        <w:rPr>
          <w:rFonts w:ascii="Arial" w:hAnsi="Arial" w:cs="Arial"/>
          <w:color w:val="222222"/>
          <w:shd w:val="clear" w:color="auto" w:fill="FFFFFF"/>
        </w:rPr>
        <w:t xml:space="preserve">3. </w:t>
      </w:r>
      <w:r w:rsidR="004C77CA">
        <w:rPr>
          <w:rFonts w:ascii="Arial" w:hAnsi="Arial" w:cs="Arial"/>
          <w:color w:val="222222"/>
          <w:shd w:val="clear" w:color="auto" w:fill="FFFFFF"/>
        </w:rPr>
        <w:t>De Robertis, E., Hib, J.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, &amp; Ponzio, R. (2012).</w:t>
      </w:r>
      <w:r w:rsidRPr="003D40FA">
        <w:rPr>
          <w:rFonts w:ascii="Arial" w:eastAsia="Times New Roman" w:hAnsi="Arial" w:cs="Arial"/>
          <w:color w:val="000000"/>
        </w:rPr>
        <w:t xml:space="preserve"> (Cap. 11).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Biología celular y molecular: Eduardo De </w:t>
      </w:r>
      <w:r w:rsidR="00EB4149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Robertis,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José Hib y Roberto Ponzio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B815FB" w:rsidRPr="003D754B" w:rsidRDefault="00B815FB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CE5" w:rsidRDefault="004A7175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175">
        <w:rPr>
          <w:rFonts w:ascii="Arial" w:hAnsi="Arial" w:cs="Arial"/>
          <w:b/>
          <w:sz w:val="24"/>
          <w:szCs w:val="24"/>
          <w:u w:val="single"/>
        </w:rPr>
        <w:t>UNIDAD TEMÁTICA 6: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3CE5">
        <w:rPr>
          <w:rFonts w:ascii="Arial" w:hAnsi="Arial" w:cs="Arial"/>
          <w:b/>
          <w:sz w:val="24"/>
          <w:szCs w:val="24"/>
        </w:rPr>
        <w:t>Regulación de la expresión génica eucariota</w:t>
      </w:r>
    </w:p>
    <w:p w:rsidR="00523CE5" w:rsidRDefault="00523CE5" w:rsidP="004A7175">
      <w:pPr>
        <w:pStyle w:val="Prrafodelista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Controles  pretranscripcional, transcripcional y postranscripcional.</w:t>
      </w:r>
    </w:p>
    <w:p w:rsidR="00523CE5" w:rsidRDefault="00523CE5" w:rsidP="004A7175">
      <w:pPr>
        <w:pStyle w:val="Prrafodelista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traduccional</w:t>
      </w:r>
    </w:p>
    <w:p w:rsid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74AD" w:rsidRP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074AD">
        <w:rPr>
          <w:rFonts w:ascii="Arial" w:hAnsi="Arial" w:cs="Arial"/>
          <w:b/>
          <w:u w:val="single"/>
        </w:rPr>
        <w:t>BIBLIOGRAFÍA BÁSICA:</w:t>
      </w:r>
    </w:p>
    <w:p w:rsidR="003D754B" w:rsidRPr="003D40FA" w:rsidRDefault="00EB4149" w:rsidP="004A7175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lastRenderedPageBreak/>
        <w:t>1.</w:t>
      </w:r>
      <w:r w:rsidRPr="003D40FA">
        <w:rPr>
          <w:rFonts w:ascii="Arial" w:eastAsia="Times New Roman" w:hAnsi="Arial" w:cs="Arial"/>
          <w:color w:val="000000"/>
        </w:rPr>
        <w:t xml:space="preserve"> Benito</w:t>
      </w:r>
      <w:r w:rsidR="003D754B" w:rsidRPr="003D40FA">
        <w:rPr>
          <w:rFonts w:ascii="Arial" w:eastAsia="Times New Roman" w:hAnsi="Arial" w:cs="Arial"/>
          <w:color w:val="000000"/>
        </w:rPr>
        <w:t>, C. y Espino, F. J. (2012). </w:t>
      </w:r>
      <w:r w:rsidR="00637BBF" w:rsidRPr="003D40FA">
        <w:rPr>
          <w:rFonts w:ascii="Arial" w:eastAsia="Times New Roman" w:hAnsi="Arial" w:cs="Arial"/>
          <w:color w:val="000000"/>
        </w:rPr>
        <w:t xml:space="preserve">(Cap. 16). </w:t>
      </w:r>
      <w:r w:rsidR="003D754B" w:rsidRPr="003D40FA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="003D754B" w:rsidRPr="003D40FA">
        <w:rPr>
          <w:rFonts w:ascii="Arial" w:eastAsia="Times New Roman" w:hAnsi="Arial" w:cs="Arial"/>
          <w:color w:val="000000"/>
        </w:rPr>
        <w:t>. Madrid: Médica Panamericana.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3D40FA" w:rsidRDefault="00EB4149" w:rsidP="004A717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2.</w:t>
      </w:r>
      <w:r w:rsidRPr="003D40FA">
        <w:rPr>
          <w:rFonts w:ascii="Arial" w:hAnsi="Arial" w:cs="Arial"/>
          <w:color w:val="222222"/>
          <w:shd w:val="clear" w:color="auto" w:fill="FFFFFF"/>
          <w:lang w:val="en-US"/>
        </w:rPr>
        <w:t xml:space="preserve"> Cooper</w:t>
      </w:r>
      <w:r w:rsidR="003D754B" w:rsidRPr="003D40FA">
        <w:rPr>
          <w:rFonts w:ascii="Arial" w:hAnsi="Arial" w:cs="Arial"/>
          <w:color w:val="222222"/>
          <w:shd w:val="clear" w:color="auto" w:fill="FFFFFF"/>
          <w:lang w:val="en-US"/>
        </w:rPr>
        <w:t>, G. M., Hausman, R. E., &amp; Wrigth, N. (2014).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="00637BBF" w:rsidRPr="003D40FA">
        <w:rPr>
          <w:rFonts w:ascii="Arial" w:eastAsia="Times New Roman" w:hAnsi="Arial" w:cs="Arial"/>
          <w:color w:val="000000"/>
        </w:rPr>
        <w:t xml:space="preserve">(Cap. 14). 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La célula: Geoffrey M. Cooper y Robert E. </w:t>
      </w:r>
      <w:r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Hausman;</w:t>
      </w:r>
      <w:r w:rsidR="003D754B" w:rsidRPr="003D40FA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traducido por N. Wright</w:t>
      </w:r>
      <w:r w:rsidR="003D754B" w:rsidRPr="003D40FA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3D40FA">
        <w:rPr>
          <w:rFonts w:ascii="Arial" w:hAnsi="Arial" w:cs="Arial"/>
          <w:color w:val="222222"/>
          <w:shd w:val="clear" w:color="auto" w:fill="FFFFFF"/>
        </w:rPr>
        <w:t>(6a. ed.--.). Madrid: Marbán.</w:t>
      </w:r>
    </w:p>
    <w:p w:rsidR="003D754B" w:rsidRPr="003D40FA" w:rsidRDefault="00EB4149" w:rsidP="004A717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i/>
          <w:iCs/>
        </w:rPr>
        <w:t>3.</w:t>
      </w:r>
      <w:r w:rsidRPr="003D40FA">
        <w:rPr>
          <w:rFonts w:ascii="Arial" w:hAnsi="Arial" w:cs="Arial"/>
          <w:i/>
          <w:iCs/>
        </w:rPr>
        <w:t xml:space="preserve"> Curtis</w:t>
      </w:r>
      <w:r w:rsidR="003D754B" w:rsidRPr="003D40FA">
        <w:rPr>
          <w:rFonts w:ascii="Arial" w:hAnsi="Arial" w:cs="Arial"/>
          <w:i/>
          <w:iCs/>
        </w:rPr>
        <w:t>. Biología</w:t>
      </w:r>
      <w:r w:rsidR="003D754B" w:rsidRPr="003D40FA">
        <w:rPr>
          <w:rStyle w:val="apple-converted-space"/>
          <w:rFonts w:ascii="Arial" w:hAnsi="Arial" w:cs="Arial"/>
        </w:rPr>
        <w:t> </w:t>
      </w:r>
      <w:r w:rsidR="003D754B" w:rsidRPr="003D40FA">
        <w:rPr>
          <w:rFonts w:ascii="Arial" w:hAnsi="Arial" w:cs="Arial"/>
        </w:rPr>
        <w:t>(7ª ed.).</w:t>
      </w:r>
      <w:r w:rsidR="00637BBF" w:rsidRPr="003D40FA">
        <w:rPr>
          <w:rFonts w:ascii="Arial" w:eastAsia="Times New Roman" w:hAnsi="Arial" w:cs="Arial"/>
          <w:color w:val="000000"/>
        </w:rPr>
        <w:t xml:space="preserve"> (Cap. 11). </w:t>
      </w:r>
      <w:r w:rsidR="003D754B" w:rsidRPr="003D40FA">
        <w:rPr>
          <w:rFonts w:ascii="Arial" w:hAnsi="Arial" w:cs="Arial"/>
        </w:rPr>
        <w:t xml:space="preserve"> Madrid: Editorial Médica Panamericana</w:t>
      </w:r>
      <w:r w:rsidR="003D754B" w:rsidRPr="003D40FA">
        <w:rPr>
          <w:rFonts w:ascii="Arial" w:hAnsi="Arial" w:cs="Arial"/>
          <w:color w:val="666666"/>
        </w:rPr>
        <w:t>.</w:t>
      </w:r>
    </w:p>
    <w:p w:rsidR="003B6AD7" w:rsidRPr="00523CE5" w:rsidRDefault="003B6AD7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CE5" w:rsidRDefault="008074AD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74AD">
        <w:rPr>
          <w:rFonts w:ascii="Arial" w:hAnsi="Arial" w:cs="Arial"/>
          <w:b/>
          <w:sz w:val="24"/>
          <w:szCs w:val="24"/>
          <w:u w:val="single"/>
        </w:rPr>
        <w:t>UNIDAD TEMÁTICA 7: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3CE5">
        <w:rPr>
          <w:rFonts w:ascii="Arial" w:hAnsi="Arial" w:cs="Arial"/>
          <w:b/>
          <w:sz w:val="24"/>
          <w:szCs w:val="24"/>
        </w:rPr>
        <w:t>Genética del desarrollo</w:t>
      </w:r>
    </w:p>
    <w:p w:rsidR="00523CE5" w:rsidRDefault="00523CE5" w:rsidP="004A7175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Potencia celular</w:t>
      </w:r>
      <w:r w:rsidR="00A84304">
        <w:rPr>
          <w:rFonts w:ascii="Arial" w:hAnsi="Arial" w:cs="Arial"/>
          <w:sz w:val="24"/>
          <w:szCs w:val="24"/>
        </w:rPr>
        <w:t>, células madre.</w:t>
      </w:r>
    </w:p>
    <w:p w:rsidR="00523CE5" w:rsidRDefault="00523CE5" w:rsidP="004A7175">
      <w:pPr>
        <w:pStyle w:val="Prrafodelista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Determinación celular, regulación, señales.</w:t>
      </w:r>
    </w:p>
    <w:p w:rsid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74AD" w:rsidRP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074AD">
        <w:rPr>
          <w:rFonts w:ascii="Arial" w:hAnsi="Arial" w:cs="Arial"/>
          <w:b/>
          <w:u w:val="single"/>
        </w:rPr>
        <w:t>BIBLIOGRAFÍA BÁSICA:</w:t>
      </w:r>
    </w:p>
    <w:p w:rsidR="003D754B" w:rsidRPr="00B815FB" w:rsidRDefault="00EB4149" w:rsidP="008074AD">
      <w:pPr>
        <w:pStyle w:val="Prrafodelista"/>
        <w:tabs>
          <w:tab w:val="right" w:pos="284"/>
        </w:tabs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1.</w:t>
      </w:r>
      <w:r w:rsidRPr="00B815FB">
        <w:rPr>
          <w:rFonts w:ascii="Arial" w:eastAsia="Times New Roman" w:hAnsi="Arial" w:cs="Arial"/>
          <w:color w:val="000000"/>
        </w:rPr>
        <w:t xml:space="preserve"> Benito</w:t>
      </w:r>
      <w:r w:rsidR="003D754B" w:rsidRPr="00B815FB">
        <w:rPr>
          <w:rFonts w:ascii="Arial" w:eastAsia="Times New Roman" w:hAnsi="Arial" w:cs="Arial"/>
          <w:color w:val="000000"/>
        </w:rPr>
        <w:t>, C. y Espino, F. J. (2012). </w:t>
      </w:r>
      <w:r w:rsidR="00637BBF" w:rsidRPr="00B815FB">
        <w:rPr>
          <w:rFonts w:ascii="Arial" w:eastAsia="Times New Roman" w:hAnsi="Arial" w:cs="Arial"/>
          <w:color w:val="000000"/>
        </w:rPr>
        <w:t xml:space="preserve">(Cap. 17). </w:t>
      </w:r>
      <w:r w:rsidR="003D754B" w:rsidRPr="00B815FB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="003D754B" w:rsidRPr="00B815FB">
        <w:rPr>
          <w:rFonts w:ascii="Arial" w:eastAsia="Times New Roman" w:hAnsi="Arial" w:cs="Arial"/>
          <w:color w:val="000000"/>
        </w:rPr>
        <w:t>. Madrid: Médica Panamericana.</w:t>
      </w:r>
      <w:r w:rsidR="003D754B" w:rsidRPr="00B815F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B815FB" w:rsidRDefault="00EB4149" w:rsidP="008074AD">
      <w:pPr>
        <w:pStyle w:val="Prrafodelista"/>
        <w:tabs>
          <w:tab w:val="left" w:pos="0"/>
          <w:tab w:val="right" w:pos="284"/>
        </w:tabs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2.</w:t>
      </w:r>
      <w:r w:rsidRPr="00B815FB">
        <w:rPr>
          <w:rFonts w:ascii="Arial" w:hAnsi="Arial" w:cs="Arial"/>
          <w:color w:val="222222"/>
          <w:shd w:val="clear" w:color="auto" w:fill="FFFFFF"/>
          <w:lang w:val="en-US"/>
        </w:rPr>
        <w:t xml:space="preserve"> Cooper</w:t>
      </w:r>
      <w:r w:rsidR="003D754B" w:rsidRPr="00B815FB">
        <w:rPr>
          <w:rFonts w:ascii="Arial" w:hAnsi="Arial" w:cs="Arial"/>
          <w:color w:val="222222"/>
          <w:shd w:val="clear" w:color="auto" w:fill="FFFFFF"/>
          <w:lang w:val="en-US"/>
        </w:rPr>
        <w:t>, G. M., Hausman, R. E., &amp; Wrigth, N. (2014).</w:t>
      </w:r>
      <w:r w:rsidR="003D754B" w:rsidRPr="00B815FB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="00637BBF" w:rsidRPr="00B815FB">
        <w:rPr>
          <w:rFonts w:ascii="Arial" w:eastAsia="Times New Roman" w:hAnsi="Arial" w:cs="Arial"/>
          <w:color w:val="000000"/>
        </w:rPr>
        <w:t xml:space="preserve">(Cap. 3). </w:t>
      </w:r>
      <w:r w:rsidR="003D754B"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La célula: Geoffrey M. Cooper y Robert E. </w:t>
      </w:r>
      <w:r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Hausman;</w:t>
      </w:r>
      <w:r w:rsidR="003D754B"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traducido por N. Wright</w:t>
      </w:r>
      <w:r w:rsidR="003D754B" w:rsidRPr="00B815F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B815FB">
        <w:rPr>
          <w:rFonts w:ascii="Arial" w:hAnsi="Arial" w:cs="Arial"/>
          <w:color w:val="222222"/>
          <w:shd w:val="clear" w:color="auto" w:fill="FFFFFF"/>
        </w:rPr>
        <w:t>(6a. ed.--.). Madrid: Marbán.</w:t>
      </w:r>
    </w:p>
    <w:p w:rsidR="003D754B" w:rsidRPr="00B815FB" w:rsidRDefault="00EB4149" w:rsidP="008074AD">
      <w:pPr>
        <w:pStyle w:val="Prrafodelista"/>
        <w:tabs>
          <w:tab w:val="righ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Pr="00B815FB">
        <w:rPr>
          <w:rFonts w:ascii="Arial" w:hAnsi="Arial" w:cs="Arial"/>
          <w:color w:val="222222"/>
          <w:shd w:val="clear" w:color="auto" w:fill="FFFFFF"/>
        </w:rPr>
        <w:t xml:space="preserve"> De</w:t>
      </w:r>
      <w:r w:rsidR="003D754B" w:rsidRPr="00B815FB">
        <w:rPr>
          <w:rFonts w:ascii="Arial" w:hAnsi="Arial" w:cs="Arial"/>
          <w:color w:val="222222"/>
          <w:shd w:val="clear" w:color="auto" w:fill="FFFFFF"/>
        </w:rPr>
        <w:t xml:space="preserve"> Robertis, E., Hib, J</w:t>
      </w:r>
      <w:r w:rsidRPr="00B815FB">
        <w:rPr>
          <w:rFonts w:ascii="Arial" w:hAnsi="Arial" w:cs="Arial"/>
          <w:color w:val="222222"/>
          <w:shd w:val="clear" w:color="auto" w:fill="FFFFFF"/>
        </w:rPr>
        <w:t>.;</w:t>
      </w:r>
      <w:r w:rsidR="003D754B" w:rsidRPr="00B815FB">
        <w:rPr>
          <w:rFonts w:ascii="Arial" w:hAnsi="Arial" w:cs="Arial"/>
          <w:color w:val="222222"/>
          <w:shd w:val="clear" w:color="auto" w:fill="FFFFFF"/>
        </w:rPr>
        <w:t xml:space="preserve"> &amp; Ponzio, R. (2012).</w:t>
      </w:r>
      <w:r w:rsidR="00637BBF" w:rsidRPr="00B815FB">
        <w:rPr>
          <w:rFonts w:ascii="Arial" w:eastAsia="Times New Roman" w:hAnsi="Arial" w:cs="Arial"/>
          <w:color w:val="000000"/>
        </w:rPr>
        <w:t xml:space="preserve"> (Cap. 7,12).</w:t>
      </w:r>
      <w:r w:rsidR="003D754B" w:rsidRPr="00B815F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Biología celular y molecular: Eduardo De </w:t>
      </w:r>
      <w:r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Robertis,</w:t>
      </w:r>
      <w:r w:rsidR="003D754B" w:rsidRPr="00B815FB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José Hib y Roberto Ponzio</w:t>
      </w:r>
      <w:r w:rsidR="003D754B" w:rsidRPr="00B815FB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3D754B" w:rsidRPr="00B815FB">
        <w:rPr>
          <w:rFonts w:ascii="Arial" w:hAnsi="Arial" w:cs="Arial"/>
          <w:color w:val="222222"/>
          <w:shd w:val="clear" w:color="auto" w:fill="FFFFFF"/>
        </w:rPr>
        <w:t>(15a. ed.). Buenos Aires: El Ateneo.</w:t>
      </w:r>
    </w:p>
    <w:p w:rsidR="00523CE5" w:rsidRDefault="00523CE5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CE5" w:rsidRDefault="008074AD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74AD">
        <w:rPr>
          <w:rFonts w:ascii="Arial" w:hAnsi="Arial" w:cs="Arial"/>
          <w:b/>
          <w:sz w:val="24"/>
          <w:szCs w:val="24"/>
          <w:u w:val="single"/>
        </w:rPr>
        <w:t>UNIDAD TEMÁTICA 8:</w:t>
      </w:r>
      <w:r w:rsidR="00523CE5">
        <w:rPr>
          <w:rFonts w:ascii="Arial" w:hAnsi="Arial" w:cs="Arial"/>
          <w:b/>
          <w:sz w:val="24"/>
          <w:szCs w:val="24"/>
        </w:rPr>
        <w:t xml:space="preserve"> G</w:t>
      </w:r>
      <w:r w:rsidR="00C74271">
        <w:rPr>
          <w:rFonts w:ascii="Arial" w:hAnsi="Arial" w:cs="Arial"/>
          <w:b/>
          <w:sz w:val="24"/>
          <w:szCs w:val="24"/>
        </w:rPr>
        <w:t>en</w:t>
      </w:r>
      <w:r w:rsidR="00523CE5">
        <w:rPr>
          <w:rFonts w:ascii="Arial" w:hAnsi="Arial" w:cs="Arial"/>
          <w:b/>
          <w:sz w:val="24"/>
          <w:szCs w:val="24"/>
        </w:rPr>
        <w:t>ética</w:t>
      </w:r>
      <w:r w:rsidR="00C74271">
        <w:rPr>
          <w:rFonts w:ascii="Arial" w:hAnsi="Arial" w:cs="Arial"/>
          <w:b/>
          <w:sz w:val="24"/>
          <w:szCs w:val="24"/>
        </w:rPr>
        <w:t xml:space="preserve"> del comportamiento</w:t>
      </w:r>
    </w:p>
    <w:p w:rsidR="003D754B" w:rsidRDefault="00C74271" w:rsidP="004A7175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Influencia de los genes. </w:t>
      </w:r>
    </w:p>
    <w:p w:rsidR="00C74271" w:rsidRDefault="00C74271" w:rsidP="004A7175">
      <w:pPr>
        <w:pStyle w:val="Prrafodelist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Importancia de estímulos ambientales</w:t>
      </w:r>
    </w:p>
    <w:p w:rsid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74AD" w:rsidRP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074AD">
        <w:rPr>
          <w:rFonts w:ascii="Arial" w:hAnsi="Arial" w:cs="Arial"/>
          <w:b/>
          <w:u w:val="single"/>
        </w:rPr>
        <w:t>BIBLIOGRAFÍA BÁSICA:</w:t>
      </w:r>
    </w:p>
    <w:p w:rsidR="003D754B" w:rsidRPr="00B815FB" w:rsidRDefault="003D754B" w:rsidP="004A7175">
      <w:pPr>
        <w:pStyle w:val="Prrafodelista"/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B815FB">
        <w:rPr>
          <w:rFonts w:ascii="Arial" w:eastAsia="Times New Roman" w:hAnsi="Arial" w:cs="Arial"/>
          <w:color w:val="000000"/>
        </w:rPr>
        <w:t>Benito, C. y Espino, F. J. (2012). </w:t>
      </w:r>
      <w:r w:rsidR="00637BBF" w:rsidRPr="00B815FB">
        <w:rPr>
          <w:rFonts w:ascii="Arial" w:eastAsia="Times New Roman" w:hAnsi="Arial" w:cs="Arial"/>
          <w:color w:val="000000"/>
        </w:rPr>
        <w:t xml:space="preserve">(Cap. 18). </w:t>
      </w:r>
      <w:r w:rsidRPr="00B815FB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Pr="00B815FB">
        <w:rPr>
          <w:rFonts w:ascii="Arial" w:eastAsia="Times New Roman" w:hAnsi="Arial" w:cs="Arial"/>
          <w:color w:val="000000"/>
        </w:rPr>
        <w:t>. Madrid: Médica Panamericana.</w:t>
      </w:r>
      <w:r w:rsidRPr="00B815F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754B" w:rsidRPr="00B815FB" w:rsidRDefault="003D754B" w:rsidP="004A7175">
      <w:pPr>
        <w:pStyle w:val="Prrafodelista"/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B815FB">
        <w:rPr>
          <w:rFonts w:ascii="Arial" w:hAnsi="Arial" w:cs="Arial"/>
          <w:i/>
          <w:iCs/>
        </w:rPr>
        <w:t>Curtis. Biología</w:t>
      </w:r>
      <w:r w:rsidRPr="00B815FB">
        <w:rPr>
          <w:rStyle w:val="apple-converted-space"/>
          <w:rFonts w:ascii="Arial" w:hAnsi="Arial" w:cs="Arial"/>
        </w:rPr>
        <w:t> </w:t>
      </w:r>
      <w:r w:rsidRPr="00B815FB">
        <w:rPr>
          <w:rFonts w:ascii="Arial" w:hAnsi="Arial" w:cs="Arial"/>
        </w:rPr>
        <w:t xml:space="preserve">(7ª ed.). </w:t>
      </w:r>
      <w:r w:rsidR="00637BBF" w:rsidRPr="00B815FB">
        <w:rPr>
          <w:rFonts w:ascii="Arial" w:eastAsia="Times New Roman" w:hAnsi="Arial" w:cs="Arial"/>
          <w:color w:val="000000"/>
        </w:rPr>
        <w:t xml:space="preserve">(Cap. 43). </w:t>
      </w:r>
      <w:r w:rsidRPr="00B815FB">
        <w:rPr>
          <w:rFonts w:ascii="Arial" w:hAnsi="Arial" w:cs="Arial"/>
        </w:rPr>
        <w:t>Madrid: Editorial Médica Panamericana</w:t>
      </w:r>
      <w:r w:rsidRPr="00B815FB">
        <w:rPr>
          <w:rFonts w:ascii="Arial" w:hAnsi="Arial" w:cs="Arial"/>
          <w:color w:val="666666"/>
        </w:rPr>
        <w:t>.</w:t>
      </w:r>
    </w:p>
    <w:p w:rsidR="008A5E82" w:rsidRDefault="008A5E82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4271" w:rsidRDefault="008074AD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74AD">
        <w:rPr>
          <w:rFonts w:ascii="Arial" w:hAnsi="Arial" w:cs="Arial"/>
          <w:b/>
          <w:sz w:val="24"/>
          <w:szCs w:val="24"/>
          <w:u w:val="single"/>
        </w:rPr>
        <w:t>UNIDAD TEMÁTICA 9</w:t>
      </w:r>
      <w:r w:rsidR="00EB4149" w:rsidRPr="008074AD">
        <w:rPr>
          <w:rFonts w:ascii="Arial" w:hAnsi="Arial" w:cs="Arial"/>
          <w:b/>
          <w:sz w:val="24"/>
          <w:szCs w:val="24"/>
          <w:u w:val="single"/>
        </w:rPr>
        <w:t>:</w:t>
      </w:r>
      <w:r w:rsidR="00EB4149">
        <w:rPr>
          <w:rFonts w:ascii="Arial" w:hAnsi="Arial" w:cs="Arial"/>
          <w:b/>
          <w:sz w:val="24"/>
          <w:szCs w:val="24"/>
        </w:rPr>
        <w:t xml:space="preserve"> Genética</w:t>
      </w:r>
      <w:r w:rsidR="00C74271">
        <w:rPr>
          <w:rFonts w:ascii="Arial" w:hAnsi="Arial" w:cs="Arial"/>
          <w:b/>
          <w:sz w:val="24"/>
          <w:szCs w:val="24"/>
        </w:rPr>
        <w:t xml:space="preserve"> del cáncer</w:t>
      </w:r>
    </w:p>
    <w:p w:rsidR="00C74271" w:rsidRPr="00C74271" w:rsidRDefault="00C74271" w:rsidP="004A7175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271">
        <w:rPr>
          <w:rFonts w:ascii="Arial" w:hAnsi="Arial" w:cs="Arial"/>
          <w:sz w:val="24"/>
          <w:szCs w:val="24"/>
        </w:rPr>
        <w:t>Propiedades del cáncer. Origen</w:t>
      </w:r>
      <w:r w:rsidR="00201C9C">
        <w:rPr>
          <w:rFonts w:ascii="Arial" w:hAnsi="Arial" w:cs="Arial"/>
          <w:sz w:val="24"/>
          <w:szCs w:val="24"/>
        </w:rPr>
        <w:t>.</w:t>
      </w:r>
    </w:p>
    <w:p w:rsidR="00C74271" w:rsidRDefault="00C74271" w:rsidP="004A7175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Protooncogenes</w:t>
      </w:r>
      <w:r w:rsidR="005210BD">
        <w:rPr>
          <w:rFonts w:ascii="Arial" w:hAnsi="Arial" w:cs="Arial"/>
          <w:sz w:val="24"/>
          <w:szCs w:val="24"/>
        </w:rPr>
        <w:t xml:space="preserve">, </w:t>
      </w:r>
      <w:r w:rsidR="00EB4149">
        <w:rPr>
          <w:rFonts w:ascii="Arial" w:hAnsi="Arial" w:cs="Arial"/>
          <w:sz w:val="24"/>
          <w:szCs w:val="24"/>
        </w:rPr>
        <w:t>acción,</w:t>
      </w:r>
      <w:r w:rsidR="005210BD">
        <w:rPr>
          <w:rFonts w:ascii="Arial" w:hAnsi="Arial" w:cs="Arial"/>
          <w:sz w:val="24"/>
          <w:szCs w:val="24"/>
        </w:rPr>
        <w:t xml:space="preserve"> activación. Tipos.</w:t>
      </w:r>
    </w:p>
    <w:p w:rsidR="00C74271" w:rsidRDefault="00C74271" w:rsidP="004A7175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Factores que inciden en la aparición del cáncer.</w:t>
      </w:r>
    </w:p>
    <w:p w:rsidR="00C74271" w:rsidRPr="00C74271" w:rsidRDefault="00C74271" w:rsidP="004A7175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74AD" w:rsidRPr="008074AD" w:rsidRDefault="008074AD" w:rsidP="008074AD">
      <w:pPr>
        <w:tabs>
          <w:tab w:val="righ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074AD">
        <w:rPr>
          <w:rFonts w:ascii="Arial" w:hAnsi="Arial" w:cs="Arial"/>
          <w:b/>
          <w:u w:val="single"/>
        </w:rPr>
        <w:t>BIBLIOGRAFÍA BÁSICA:</w:t>
      </w:r>
    </w:p>
    <w:p w:rsidR="00FA4C9D" w:rsidRPr="008A5E82" w:rsidRDefault="00FA4C9D" w:rsidP="004A7175">
      <w:pPr>
        <w:pStyle w:val="Prrafodelista"/>
        <w:numPr>
          <w:ilvl w:val="0"/>
          <w:numId w:val="24"/>
        </w:numPr>
        <w:tabs>
          <w:tab w:val="right" w:pos="0"/>
          <w:tab w:val="right" w:pos="284"/>
          <w:tab w:val="righ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8A5E82">
        <w:rPr>
          <w:rFonts w:ascii="Arial" w:eastAsia="Times New Roman" w:hAnsi="Arial" w:cs="Arial"/>
          <w:color w:val="000000"/>
        </w:rPr>
        <w:t>Benito, C. y Espino, F. J. (2012). </w:t>
      </w:r>
      <w:r w:rsidR="00637BBF" w:rsidRPr="008A5E82">
        <w:rPr>
          <w:rFonts w:ascii="Arial" w:eastAsia="Times New Roman" w:hAnsi="Arial" w:cs="Arial"/>
          <w:color w:val="000000"/>
        </w:rPr>
        <w:t xml:space="preserve">(Cap. 19). </w:t>
      </w:r>
      <w:r w:rsidRPr="008A5E82">
        <w:rPr>
          <w:rFonts w:ascii="Arial" w:eastAsia="Times New Roman" w:hAnsi="Arial" w:cs="Arial"/>
          <w:i/>
          <w:iCs/>
          <w:color w:val="000000"/>
        </w:rPr>
        <w:t>Genética. Conceptos esenciales</w:t>
      </w:r>
      <w:r w:rsidRPr="008A5E82">
        <w:rPr>
          <w:rFonts w:ascii="Arial" w:eastAsia="Times New Roman" w:hAnsi="Arial" w:cs="Arial"/>
          <w:color w:val="000000"/>
        </w:rPr>
        <w:t>. Madrid: Médica Panamericana.</w:t>
      </w:r>
      <w:r w:rsidRPr="008A5E8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FA4C9D" w:rsidRPr="008A5E82" w:rsidRDefault="00FA4C9D" w:rsidP="004A7175">
      <w:pPr>
        <w:pStyle w:val="Prrafodelista"/>
        <w:numPr>
          <w:ilvl w:val="0"/>
          <w:numId w:val="24"/>
        </w:numPr>
        <w:tabs>
          <w:tab w:val="right" w:pos="0"/>
          <w:tab w:val="right" w:pos="284"/>
          <w:tab w:val="righ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8A5E82">
        <w:rPr>
          <w:rFonts w:ascii="Arial" w:hAnsi="Arial" w:cs="Arial"/>
          <w:color w:val="222222"/>
          <w:shd w:val="clear" w:color="auto" w:fill="FFFFFF"/>
          <w:lang w:val="en-US"/>
        </w:rPr>
        <w:t>Cooper, G. M., Hausman, R. E., &amp; Wrigth, N. (2014).</w:t>
      </w:r>
      <w:r w:rsidRPr="008A5E82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 </w:t>
      </w:r>
      <w:r w:rsidR="00637BBF" w:rsidRPr="008A5E82">
        <w:rPr>
          <w:rFonts w:ascii="Arial" w:eastAsia="Times New Roman" w:hAnsi="Arial" w:cs="Arial"/>
          <w:color w:val="000000"/>
        </w:rPr>
        <w:t xml:space="preserve">(Cap. 15). </w:t>
      </w:r>
      <w:r w:rsidRPr="008A5E82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La célula: Geoffrey M. Cooper y Robert E. </w:t>
      </w:r>
      <w:bookmarkStart w:id="0" w:name="_GoBack"/>
      <w:bookmarkEnd w:id="0"/>
      <w:r w:rsidR="00EB4149" w:rsidRPr="008A5E82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Hausman;</w:t>
      </w:r>
      <w:r w:rsidRPr="008A5E82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 xml:space="preserve"> traducido por N. Wright</w:t>
      </w:r>
      <w:r w:rsidRPr="008A5E82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A5E82">
        <w:rPr>
          <w:rFonts w:ascii="Arial" w:hAnsi="Arial" w:cs="Arial"/>
          <w:color w:val="222222"/>
          <w:shd w:val="clear" w:color="auto" w:fill="FFFFFF"/>
        </w:rPr>
        <w:t xml:space="preserve">(6a. </w:t>
      </w:r>
      <w:r w:rsidR="00EB4149" w:rsidRPr="008A5E82">
        <w:rPr>
          <w:rFonts w:ascii="Arial" w:hAnsi="Arial" w:cs="Arial"/>
          <w:color w:val="222222"/>
          <w:shd w:val="clear" w:color="auto" w:fill="FFFFFF"/>
        </w:rPr>
        <w:t>ed.</w:t>
      </w:r>
      <w:r w:rsidRPr="008A5E82">
        <w:rPr>
          <w:rFonts w:ascii="Arial" w:hAnsi="Arial" w:cs="Arial"/>
          <w:color w:val="222222"/>
          <w:shd w:val="clear" w:color="auto" w:fill="FFFFFF"/>
        </w:rPr>
        <w:t>). Madrid: Marbán.</w:t>
      </w:r>
    </w:p>
    <w:p w:rsidR="00FA4C9D" w:rsidRPr="008A5E82" w:rsidRDefault="00FA4C9D" w:rsidP="004A7175">
      <w:pPr>
        <w:pStyle w:val="Prrafodelista"/>
        <w:numPr>
          <w:ilvl w:val="0"/>
          <w:numId w:val="24"/>
        </w:numPr>
        <w:tabs>
          <w:tab w:val="right" w:pos="0"/>
          <w:tab w:val="right" w:pos="284"/>
          <w:tab w:val="righ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8A5E82">
        <w:rPr>
          <w:rFonts w:ascii="Arial" w:hAnsi="Arial" w:cs="Arial"/>
          <w:i/>
          <w:iCs/>
        </w:rPr>
        <w:t>Curtis. Biología</w:t>
      </w:r>
      <w:r w:rsidRPr="008A5E82">
        <w:rPr>
          <w:rStyle w:val="apple-converted-space"/>
          <w:rFonts w:ascii="Arial" w:hAnsi="Arial" w:cs="Arial"/>
        </w:rPr>
        <w:t> </w:t>
      </w:r>
      <w:r w:rsidRPr="008A5E82">
        <w:rPr>
          <w:rFonts w:ascii="Arial" w:hAnsi="Arial" w:cs="Arial"/>
        </w:rPr>
        <w:t xml:space="preserve">(7ª ed.). </w:t>
      </w:r>
      <w:r w:rsidR="00637BBF" w:rsidRPr="008A5E82">
        <w:rPr>
          <w:rFonts w:ascii="Arial" w:eastAsia="Times New Roman" w:hAnsi="Arial" w:cs="Arial"/>
          <w:color w:val="000000"/>
        </w:rPr>
        <w:t xml:space="preserve">(Cap. </w:t>
      </w:r>
      <w:r w:rsidR="00BA7F4F" w:rsidRPr="008A5E82">
        <w:rPr>
          <w:rFonts w:ascii="Arial" w:eastAsia="Times New Roman" w:hAnsi="Arial" w:cs="Arial"/>
          <w:color w:val="000000"/>
        </w:rPr>
        <w:t xml:space="preserve"> 7</w:t>
      </w:r>
      <w:r w:rsidR="00637BBF" w:rsidRPr="008A5E82">
        <w:rPr>
          <w:rFonts w:ascii="Arial" w:eastAsia="Times New Roman" w:hAnsi="Arial" w:cs="Arial"/>
          <w:color w:val="000000"/>
        </w:rPr>
        <w:t xml:space="preserve">). </w:t>
      </w:r>
      <w:r w:rsidRPr="008A5E82">
        <w:rPr>
          <w:rFonts w:ascii="Arial" w:hAnsi="Arial" w:cs="Arial"/>
        </w:rPr>
        <w:t>Madrid: Editorial Médica Panamericana</w:t>
      </w:r>
      <w:r w:rsidRPr="008A5E82">
        <w:rPr>
          <w:rFonts w:ascii="Arial" w:hAnsi="Arial" w:cs="Arial"/>
          <w:color w:val="666666"/>
        </w:rPr>
        <w:t>.</w:t>
      </w:r>
    </w:p>
    <w:p w:rsidR="00B37395" w:rsidRPr="00B37395" w:rsidRDefault="00B37395" w:rsidP="004A71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395" w:rsidRPr="008074AD" w:rsidRDefault="008074AD" w:rsidP="004A71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74AD">
        <w:rPr>
          <w:rFonts w:ascii="Arial" w:hAnsi="Arial" w:cs="Arial"/>
          <w:b/>
          <w:sz w:val="24"/>
          <w:szCs w:val="24"/>
          <w:u w:val="single"/>
        </w:rPr>
        <w:t>PROPUESTA METODOLÓGICA</w:t>
      </w:r>
      <w:r w:rsidR="00B37395" w:rsidRPr="008074AD">
        <w:rPr>
          <w:rFonts w:ascii="Arial" w:hAnsi="Arial" w:cs="Arial"/>
          <w:b/>
          <w:sz w:val="24"/>
          <w:szCs w:val="24"/>
          <w:u w:val="single"/>
        </w:rPr>
        <w:t>:</w:t>
      </w:r>
    </w:p>
    <w:p w:rsidR="003B6AD7" w:rsidRDefault="00B37395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395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curso es de dictado </w:t>
      </w:r>
      <w:r w:rsidR="00EA7E28">
        <w:rPr>
          <w:rFonts w:ascii="Arial" w:hAnsi="Arial" w:cs="Arial"/>
          <w:sz w:val="24"/>
          <w:szCs w:val="24"/>
        </w:rPr>
        <w:t>trimestral</w:t>
      </w:r>
      <w:r>
        <w:rPr>
          <w:rFonts w:ascii="Arial" w:hAnsi="Arial" w:cs="Arial"/>
          <w:sz w:val="24"/>
          <w:szCs w:val="24"/>
        </w:rPr>
        <w:t xml:space="preserve">, durante 36 horas distribuidas en 12 semanas (3 horas semanales). Se llevarán a cabo dinámicas clases en las cuales el profesor participa como coordinador del grupo de aprendizaje, articulando momentos de </w:t>
      </w:r>
      <w:r w:rsidR="00515D8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xplicación de los temas con dinámicas que favorecen la construcción cole</w:t>
      </w:r>
      <w:r w:rsidR="00515D8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tiva de conocimiento mediante grupos de discusión y debate guiado. </w:t>
      </w:r>
    </w:p>
    <w:p w:rsidR="003B6AD7" w:rsidRDefault="003B6AD7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395" w:rsidRDefault="00B37395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manera,</w:t>
      </w:r>
      <w:r w:rsidR="00515D88">
        <w:rPr>
          <w:rFonts w:ascii="Arial" w:hAnsi="Arial" w:cs="Arial"/>
          <w:sz w:val="24"/>
          <w:szCs w:val="24"/>
        </w:rPr>
        <w:t xml:space="preserve"> la experiencia de aprendizaje </w:t>
      </w:r>
      <w:r>
        <w:rPr>
          <w:rFonts w:ascii="Arial" w:hAnsi="Arial" w:cs="Arial"/>
          <w:sz w:val="24"/>
          <w:szCs w:val="24"/>
        </w:rPr>
        <w:t>integra tanto conocim</w:t>
      </w:r>
      <w:r w:rsidR="00515D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entos teó</w:t>
      </w:r>
      <w:r w:rsidR="00515D88">
        <w:rPr>
          <w:rFonts w:ascii="Arial" w:hAnsi="Arial" w:cs="Arial"/>
          <w:sz w:val="24"/>
          <w:szCs w:val="24"/>
        </w:rPr>
        <w:t>ricos como su desarrollo y aplic</w:t>
      </w:r>
      <w:r>
        <w:rPr>
          <w:rFonts w:ascii="Arial" w:hAnsi="Arial" w:cs="Arial"/>
          <w:sz w:val="24"/>
          <w:szCs w:val="24"/>
        </w:rPr>
        <w:t>ación en actividades que involucran al alumno personalmente.</w:t>
      </w:r>
    </w:p>
    <w:p w:rsidR="00B37395" w:rsidRDefault="00B37395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realizan trabajos</w:t>
      </w:r>
      <w:r w:rsidR="002C0961">
        <w:rPr>
          <w:rFonts w:ascii="Arial" w:hAnsi="Arial" w:cs="Arial"/>
          <w:sz w:val="24"/>
          <w:szCs w:val="24"/>
        </w:rPr>
        <w:t xml:space="preserve"> </w:t>
      </w:r>
      <w:r w:rsidR="00515D88">
        <w:rPr>
          <w:rFonts w:ascii="Arial" w:hAnsi="Arial" w:cs="Arial"/>
          <w:sz w:val="24"/>
          <w:szCs w:val="24"/>
        </w:rPr>
        <w:t>de</w:t>
      </w:r>
      <w:r w:rsidR="002C0961">
        <w:rPr>
          <w:rFonts w:ascii="Arial" w:hAnsi="Arial" w:cs="Arial"/>
          <w:sz w:val="24"/>
          <w:szCs w:val="24"/>
        </w:rPr>
        <w:t xml:space="preserve"> investigación mediante búsqueda de información en diferentes fuentes que favorece el abordaje </w:t>
      </w:r>
      <w:r w:rsidR="00515D88">
        <w:rPr>
          <w:rFonts w:ascii="Arial" w:hAnsi="Arial" w:cs="Arial"/>
          <w:sz w:val="24"/>
          <w:szCs w:val="24"/>
        </w:rPr>
        <w:t>más</w:t>
      </w:r>
      <w:r w:rsidR="002C0961">
        <w:rPr>
          <w:rFonts w:ascii="Arial" w:hAnsi="Arial" w:cs="Arial"/>
          <w:sz w:val="24"/>
          <w:szCs w:val="24"/>
        </w:rPr>
        <w:t xml:space="preserve"> profundo del tema; discusión de textos, que contribuyen al desarrollo de habilidades en la  comunicación, el cuestionamiento , la r</w:t>
      </w:r>
      <w:r w:rsidR="00515D88">
        <w:rPr>
          <w:rFonts w:ascii="Arial" w:hAnsi="Arial" w:cs="Arial"/>
          <w:sz w:val="24"/>
          <w:szCs w:val="24"/>
        </w:rPr>
        <w:t>e</w:t>
      </w:r>
      <w:r w:rsidR="002C0961">
        <w:rPr>
          <w:rFonts w:ascii="Arial" w:hAnsi="Arial" w:cs="Arial"/>
          <w:sz w:val="24"/>
          <w:szCs w:val="24"/>
        </w:rPr>
        <w:t xml:space="preserve">flexión y el trabajo en equipo </w:t>
      </w:r>
      <w:r w:rsidR="00515D88">
        <w:rPr>
          <w:rFonts w:ascii="Arial" w:hAnsi="Arial" w:cs="Arial"/>
          <w:sz w:val="24"/>
          <w:szCs w:val="24"/>
        </w:rPr>
        <w:t>generando de esta manera un pro</w:t>
      </w:r>
      <w:r w:rsidR="002C0961">
        <w:rPr>
          <w:rFonts w:ascii="Arial" w:hAnsi="Arial" w:cs="Arial"/>
          <w:sz w:val="24"/>
          <w:szCs w:val="24"/>
        </w:rPr>
        <w:t xml:space="preserve">ceso de enseñanza aprendizaje </w:t>
      </w:r>
      <w:r w:rsidR="00515D88">
        <w:rPr>
          <w:rFonts w:ascii="Arial" w:hAnsi="Arial" w:cs="Arial"/>
          <w:sz w:val="24"/>
          <w:szCs w:val="24"/>
        </w:rPr>
        <w:t>dinámico.</w:t>
      </w:r>
    </w:p>
    <w:p w:rsidR="008A5E82" w:rsidRDefault="00515D88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propósito de estas dinámicas</w:t>
      </w:r>
      <w:r w:rsidR="00301784">
        <w:rPr>
          <w:rFonts w:ascii="Arial" w:hAnsi="Arial" w:cs="Arial"/>
          <w:sz w:val="24"/>
          <w:szCs w:val="24"/>
        </w:rPr>
        <w:t xml:space="preserve"> de enseñanza es</w:t>
      </w:r>
      <w:r w:rsidR="002C0961">
        <w:rPr>
          <w:rFonts w:ascii="Arial" w:hAnsi="Arial" w:cs="Arial"/>
          <w:sz w:val="24"/>
          <w:szCs w:val="24"/>
        </w:rPr>
        <w:t xml:space="preserve"> principalmente que el alumno adquiera y ejercite f</w:t>
      </w:r>
      <w:r w:rsidR="00301784">
        <w:rPr>
          <w:rFonts w:ascii="Arial" w:hAnsi="Arial" w:cs="Arial"/>
          <w:sz w:val="24"/>
          <w:szCs w:val="24"/>
        </w:rPr>
        <w:t>o</w:t>
      </w:r>
      <w:r w:rsidR="002C0961">
        <w:rPr>
          <w:rFonts w:ascii="Arial" w:hAnsi="Arial" w:cs="Arial"/>
          <w:sz w:val="24"/>
          <w:szCs w:val="24"/>
        </w:rPr>
        <w:t>rmas de acceso al con</w:t>
      </w:r>
      <w:r w:rsidR="00301784">
        <w:rPr>
          <w:rFonts w:ascii="Arial" w:hAnsi="Arial" w:cs="Arial"/>
          <w:sz w:val="24"/>
          <w:szCs w:val="24"/>
        </w:rPr>
        <w:t>o</w:t>
      </w:r>
      <w:r w:rsidR="002C0961">
        <w:rPr>
          <w:rFonts w:ascii="Arial" w:hAnsi="Arial" w:cs="Arial"/>
          <w:sz w:val="24"/>
          <w:szCs w:val="24"/>
        </w:rPr>
        <w:t xml:space="preserve">cimiento que vayan </w:t>
      </w:r>
      <w:r w:rsidR="00301784">
        <w:rPr>
          <w:rFonts w:ascii="Arial" w:hAnsi="Arial" w:cs="Arial"/>
          <w:sz w:val="24"/>
          <w:szCs w:val="24"/>
        </w:rPr>
        <w:t>más</w:t>
      </w:r>
      <w:r w:rsidR="002C0961">
        <w:rPr>
          <w:rFonts w:ascii="Arial" w:hAnsi="Arial" w:cs="Arial"/>
          <w:sz w:val="24"/>
          <w:szCs w:val="24"/>
        </w:rPr>
        <w:t xml:space="preserve"> allá del mero apr</w:t>
      </w:r>
      <w:r w:rsidR="00301784">
        <w:rPr>
          <w:rFonts w:ascii="Arial" w:hAnsi="Arial" w:cs="Arial"/>
          <w:sz w:val="24"/>
          <w:szCs w:val="24"/>
        </w:rPr>
        <w:t>e</w:t>
      </w:r>
      <w:r w:rsidR="002C0961">
        <w:rPr>
          <w:rFonts w:ascii="Arial" w:hAnsi="Arial" w:cs="Arial"/>
          <w:sz w:val="24"/>
          <w:szCs w:val="24"/>
        </w:rPr>
        <w:t>ndizaje de co</w:t>
      </w:r>
      <w:r w:rsidR="00301784">
        <w:rPr>
          <w:rFonts w:ascii="Arial" w:hAnsi="Arial" w:cs="Arial"/>
          <w:sz w:val="24"/>
          <w:szCs w:val="24"/>
        </w:rPr>
        <w:t>nceptos, y por lo tanto que impl</w:t>
      </w:r>
      <w:r w:rsidR="002C0961">
        <w:rPr>
          <w:rFonts w:ascii="Arial" w:hAnsi="Arial" w:cs="Arial"/>
          <w:sz w:val="24"/>
          <w:szCs w:val="24"/>
        </w:rPr>
        <w:t>ique la creación y partic</w:t>
      </w:r>
      <w:r w:rsidR="00301784">
        <w:rPr>
          <w:rFonts w:ascii="Arial" w:hAnsi="Arial" w:cs="Arial"/>
          <w:sz w:val="24"/>
          <w:szCs w:val="24"/>
        </w:rPr>
        <w:t>ipación del ví</w:t>
      </w:r>
      <w:r w:rsidR="002C0961">
        <w:rPr>
          <w:rFonts w:ascii="Arial" w:hAnsi="Arial" w:cs="Arial"/>
          <w:sz w:val="24"/>
          <w:szCs w:val="24"/>
        </w:rPr>
        <w:t>nculo y clima de clase que favorezca la indagación, la construcción de conocimi</w:t>
      </w:r>
      <w:r w:rsidR="00301784">
        <w:rPr>
          <w:rFonts w:ascii="Arial" w:hAnsi="Arial" w:cs="Arial"/>
          <w:sz w:val="24"/>
          <w:szCs w:val="24"/>
        </w:rPr>
        <w:t>e</w:t>
      </w:r>
      <w:r w:rsidR="002C0961">
        <w:rPr>
          <w:rFonts w:ascii="Arial" w:hAnsi="Arial" w:cs="Arial"/>
          <w:sz w:val="24"/>
          <w:szCs w:val="24"/>
        </w:rPr>
        <w:t>ntos y su pr</w:t>
      </w:r>
      <w:r w:rsidR="00301784">
        <w:rPr>
          <w:rFonts w:ascii="Arial" w:hAnsi="Arial" w:cs="Arial"/>
          <w:sz w:val="24"/>
          <w:szCs w:val="24"/>
        </w:rPr>
        <w:t>o</w:t>
      </w:r>
      <w:r w:rsidR="002C0961">
        <w:rPr>
          <w:rFonts w:ascii="Arial" w:hAnsi="Arial" w:cs="Arial"/>
          <w:sz w:val="24"/>
          <w:szCs w:val="24"/>
        </w:rPr>
        <w:t xml:space="preserve">blematización. De esta manera el aprendizaje deja de ser exclusivamente individual para convertirse en </w:t>
      </w:r>
      <w:r w:rsidR="00301784">
        <w:rPr>
          <w:rFonts w:ascii="Arial" w:hAnsi="Arial" w:cs="Arial"/>
          <w:sz w:val="24"/>
          <w:szCs w:val="24"/>
        </w:rPr>
        <w:t>un pro</w:t>
      </w:r>
      <w:r w:rsidR="002C0961">
        <w:rPr>
          <w:rFonts w:ascii="Arial" w:hAnsi="Arial" w:cs="Arial"/>
          <w:sz w:val="24"/>
          <w:szCs w:val="24"/>
        </w:rPr>
        <w:t>ceso grupal y colectivo.</w:t>
      </w:r>
    </w:p>
    <w:p w:rsidR="00EC79ED" w:rsidRDefault="00EC79ED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C8C" w:rsidRPr="008074AD" w:rsidRDefault="00301784" w:rsidP="004A71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74AD">
        <w:rPr>
          <w:rFonts w:ascii="Arial" w:hAnsi="Arial" w:cs="Arial"/>
          <w:b/>
          <w:sz w:val="24"/>
          <w:szCs w:val="24"/>
          <w:u w:val="single"/>
        </w:rPr>
        <w:t>FORMAS DE EVALUACIÓN:</w:t>
      </w:r>
    </w:p>
    <w:p w:rsidR="00301784" w:rsidRDefault="00301784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e</w:t>
      </w:r>
      <w:r w:rsidR="00C50C8C">
        <w:rPr>
          <w:rFonts w:ascii="Arial" w:hAnsi="Arial" w:cs="Arial"/>
          <w:sz w:val="24"/>
          <w:szCs w:val="24"/>
        </w:rPr>
        <w:t xml:space="preserve">valuación es considerada como una </w:t>
      </w:r>
      <w:r>
        <w:rPr>
          <w:rFonts w:ascii="Arial" w:hAnsi="Arial" w:cs="Arial"/>
          <w:sz w:val="24"/>
          <w:szCs w:val="24"/>
        </w:rPr>
        <w:t>i</w:t>
      </w:r>
      <w:r w:rsidR="00C50C8C">
        <w:rPr>
          <w:rFonts w:ascii="Arial" w:hAnsi="Arial" w:cs="Arial"/>
          <w:sz w:val="24"/>
          <w:szCs w:val="24"/>
        </w:rPr>
        <w:t>nstancia incluida en el proceso de aprendizaje, que permite además que los procesos de evaluac</w:t>
      </w:r>
      <w:r>
        <w:rPr>
          <w:rFonts w:ascii="Arial" w:hAnsi="Arial" w:cs="Arial"/>
          <w:sz w:val="24"/>
          <w:szCs w:val="24"/>
        </w:rPr>
        <w:t xml:space="preserve">ión y acreditación se lleven a </w:t>
      </w:r>
      <w:r w:rsidR="00C50C8C">
        <w:rPr>
          <w:rFonts w:ascii="Arial" w:hAnsi="Arial" w:cs="Arial"/>
          <w:sz w:val="24"/>
          <w:szCs w:val="24"/>
        </w:rPr>
        <w:t>cabo en forma paralela dentro de la experiencia grupal. La acreditación constata eviden</w:t>
      </w:r>
      <w:r>
        <w:rPr>
          <w:rFonts w:ascii="Arial" w:hAnsi="Arial" w:cs="Arial"/>
          <w:sz w:val="24"/>
          <w:szCs w:val="24"/>
        </w:rPr>
        <w:t>cia de aprendizaje qu</w:t>
      </w:r>
      <w:r w:rsidR="00C50C8C">
        <w:rPr>
          <w:rFonts w:ascii="Arial" w:hAnsi="Arial" w:cs="Arial"/>
          <w:sz w:val="24"/>
          <w:szCs w:val="24"/>
        </w:rPr>
        <w:t>e se prop</w:t>
      </w:r>
      <w:r>
        <w:rPr>
          <w:rFonts w:ascii="Arial" w:hAnsi="Arial" w:cs="Arial"/>
          <w:sz w:val="24"/>
          <w:szCs w:val="24"/>
        </w:rPr>
        <w:t>o</w:t>
      </w:r>
      <w:r w:rsidR="00C50C8C">
        <w:rPr>
          <w:rFonts w:ascii="Arial" w:hAnsi="Arial" w:cs="Arial"/>
          <w:sz w:val="24"/>
          <w:szCs w:val="24"/>
        </w:rPr>
        <w:t>nen en el</w:t>
      </w:r>
      <w:r>
        <w:rPr>
          <w:rFonts w:ascii="Arial" w:hAnsi="Arial" w:cs="Arial"/>
          <w:sz w:val="24"/>
          <w:szCs w:val="24"/>
        </w:rPr>
        <w:t xml:space="preserve"> programa del presente curso y </w:t>
      </w:r>
      <w:r w:rsidR="00C50C8C">
        <w:rPr>
          <w:rFonts w:ascii="Arial" w:hAnsi="Arial" w:cs="Arial"/>
          <w:sz w:val="24"/>
          <w:szCs w:val="24"/>
        </w:rPr>
        <w:t>que e</w:t>
      </w:r>
      <w:r>
        <w:rPr>
          <w:rFonts w:ascii="Arial" w:hAnsi="Arial" w:cs="Arial"/>
          <w:sz w:val="24"/>
          <w:szCs w:val="24"/>
        </w:rPr>
        <w:t>l alumno de</w:t>
      </w:r>
      <w:r w:rsidR="00C50C8C">
        <w:rPr>
          <w:rFonts w:ascii="Arial" w:hAnsi="Arial" w:cs="Arial"/>
          <w:sz w:val="24"/>
          <w:szCs w:val="24"/>
        </w:rPr>
        <w:t>be adquirir y apropiarse en términos de con</w:t>
      </w:r>
      <w:r>
        <w:rPr>
          <w:rFonts w:ascii="Arial" w:hAnsi="Arial" w:cs="Arial"/>
          <w:sz w:val="24"/>
          <w:szCs w:val="24"/>
        </w:rPr>
        <w:t>o</w:t>
      </w:r>
      <w:r w:rsidR="00C50C8C">
        <w:rPr>
          <w:rFonts w:ascii="Arial" w:hAnsi="Arial" w:cs="Arial"/>
          <w:sz w:val="24"/>
          <w:szCs w:val="24"/>
        </w:rPr>
        <w:t>cimientos básicos.</w:t>
      </w:r>
    </w:p>
    <w:p w:rsidR="00C50C8C" w:rsidRDefault="00C50C8C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 es</w:t>
      </w:r>
      <w:r w:rsidR="0030178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manera, el curso pro</w:t>
      </w:r>
      <w:r w:rsidR="00301784">
        <w:rPr>
          <w:rFonts w:ascii="Arial" w:hAnsi="Arial" w:cs="Arial"/>
          <w:sz w:val="24"/>
          <w:szCs w:val="24"/>
        </w:rPr>
        <w:t>pone una evaluación con</w:t>
      </w:r>
      <w:r>
        <w:rPr>
          <w:rFonts w:ascii="Arial" w:hAnsi="Arial" w:cs="Arial"/>
          <w:sz w:val="24"/>
          <w:szCs w:val="24"/>
        </w:rPr>
        <w:t>tinua y</w:t>
      </w:r>
      <w:r w:rsidR="00301784">
        <w:rPr>
          <w:rFonts w:ascii="Arial" w:hAnsi="Arial" w:cs="Arial"/>
          <w:sz w:val="24"/>
          <w:szCs w:val="24"/>
        </w:rPr>
        <w:t xml:space="preserve"> acumulativa que se pone en prác</w:t>
      </w:r>
      <w:r>
        <w:rPr>
          <w:rFonts w:ascii="Arial" w:hAnsi="Arial" w:cs="Arial"/>
          <w:sz w:val="24"/>
          <w:szCs w:val="24"/>
        </w:rPr>
        <w:t>tica mediante diversas mo</w:t>
      </w:r>
      <w:r w:rsidR="0030178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alidades que p</w:t>
      </w:r>
      <w:r w:rsidR="00301784">
        <w:rPr>
          <w:rFonts w:ascii="Arial" w:hAnsi="Arial" w:cs="Arial"/>
          <w:sz w:val="24"/>
          <w:szCs w:val="24"/>
        </w:rPr>
        <w:t xml:space="preserve">ermiten un seguimiento del </w:t>
      </w:r>
      <w:r>
        <w:rPr>
          <w:rFonts w:ascii="Arial" w:hAnsi="Arial" w:cs="Arial"/>
          <w:sz w:val="24"/>
          <w:szCs w:val="24"/>
        </w:rPr>
        <w:t>pro</w:t>
      </w:r>
      <w:r w:rsidR="00301784">
        <w:rPr>
          <w:rFonts w:ascii="Arial" w:hAnsi="Arial" w:cs="Arial"/>
          <w:sz w:val="24"/>
          <w:szCs w:val="24"/>
        </w:rPr>
        <w:t xml:space="preserve">ceso del alumno. En </w:t>
      </w:r>
      <w:r>
        <w:rPr>
          <w:rFonts w:ascii="Arial" w:hAnsi="Arial" w:cs="Arial"/>
          <w:sz w:val="24"/>
          <w:szCs w:val="24"/>
        </w:rPr>
        <w:t>todas las clases se realiza oralmente, mediante preguntas realizadas a los alumnos ind</w:t>
      </w:r>
      <w:r w:rsidR="00301784">
        <w:rPr>
          <w:rFonts w:ascii="Arial" w:hAnsi="Arial" w:cs="Arial"/>
          <w:sz w:val="24"/>
          <w:szCs w:val="24"/>
        </w:rPr>
        <w:t>ividualmente o  re</w:t>
      </w:r>
      <w:r>
        <w:rPr>
          <w:rFonts w:ascii="Arial" w:hAnsi="Arial" w:cs="Arial"/>
          <w:sz w:val="24"/>
          <w:szCs w:val="24"/>
        </w:rPr>
        <w:t xml:space="preserve">queridas para su </w:t>
      </w:r>
      <w:r w:rsidR="00301784">
        <w:rPr>
          <w:rFonts w:ascii="Arial" w:hAnsi="Arial" w:cs="Arial"/>
          <w:sz w:val="24"/>
          <w:szCs w:val="24"/>
        </w:rPr>
        <w:t>resolución de la intervención del gr</w:t>
      </w:r>
      <w:r>
        <w:rPr>
          <w:rFonts w:ascii="Arial" w:hAnsi="Arial" w:cs="Arial"/>
          <w:sz w:val="24"/>
          <w:szCs w:val="24"/>
        </w:rPr>
        <w:t xml:space="preserve">upo </w:t>
      </w:r>
      <w:r w:rsidR="0030178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amplio, teniendo un registro y seguimiento de los comentarios que </w:t>
      </w:r>
      <w:r w:rsidR="00301784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s alumnos realizan. </w:t>
      </w:r>
    </w:p>
    <w:p w:rsidR="00B37395" w:rsidRPr="00B37395" w:rsidRDefault="00301784" w:rsidP="004A7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evaluació</w:t>
      </w:r>
      <w:r w:rsidR="00C50C8C">
        <w:rPr>
          <w:rFonts w:ascii="Arial" w:hAnsi="Arial" w:cs="Arial"/>
          <w:sz w:val="24"/>
          <w:szCs w:val="24"/>
        </w:rPr>
        <w:t>n qu</w:t>
      </w:r>
      <w:r>
        <w:rPr>
          <w:rFonts w:ascii="Arial" w:hAnsi="Arial" w:cs="Arial"/>
          <w:sz w:val="24"/>
          <w:szCs w:val="24"/>
        </w:rPr>
        <w:t>e hace a la adquisición de habi</w:t>
      </w:r>
      <w:r w:rsidR="00C50C8C">
        <w:rPr>
          <w:rFonts w:ascii="Arial" w:hAnsi="Arial" w:cs="Arial"/>
          <w:sz w:val="24"/>
          <w:szCs w:val="24"/>
        </w:rPr>
        <w:t>lidade</w:t>
      </w:r>
      <w:r>
        <w:rPr>
          <w:rFonts w:ascii="Arial" w:hAnsi="Arial" w:cs="Arial"/>
          <w:sz w:val="24"/>
          <w:szCs w:val="24"/>
        </w:rPr>
        <w:t>s necesarias para la integració</w:t>
      </w:r>
      <w:r w:rsidR="00C50C8C">
        <w:rPr>
          <w:rFonts w:ascii="Arial" w:hAnsi="Arial" w:cs="Arial"/>
          <w:sz w:val="24"/>
          <w:szCs w:val="24"/>
        </w:rPr>
        <w:t>n del los as</w:t>
      </w:r>
      <w:r>
        <w:rPr>
          <w:rFonts w:ascii="Arial" w:hAnsi="Arial" w:cs="Arial"/>
          <w:sz w:val="24"/>
          <w:szCs w:val="24"/>
        </w:rPr>
        <w:t>pe</w:t>
      </w:r>
      <w:r w:rsidR="00C50C8C">
        <w:rPr>
          <w:rFonts w:ascii="Arial" w:hAnsi="Arial" w:cs="Arial"/>
          <w:sz w:val="24"/>
          <w:szCs w:val="24"/>
        </w:rPr>
        <w:t xml:space="preserve">ctos </w:t>
      </w:r>
      <w:r>
        <w:rPr>
          <w:rFonts w:ascii="Arial" w:hAnsi="Arial" w:cs="Arial"/>
          <w:sz w:val="24"/>
          <w:szCs w:val="24"/>
        </w:rPr>
        <w:t>teóricos</w:t>
      </w:r>
      <w:r w:rsidR="00C50C8C">
        <w:rPr>
          <w:rFonts w:ascii="Arial" w:hAnsi="Arial" w:cs="Arial"/>
          <w:sz w:val="24"/>
          <w:szCs w:val="24"/>
        </w:rPr>
        <w:t xml:space="preserve"> con los</w:t>
      </w:r>
      <w:r w:rsidR="004772E2">
        <w:rPr>
          <w:rFonts w:ascii="Arial" w:hAnsi="Arial" w:cs="Arial"/>
          <w:sz w:val="24"/>
          <w:szCs w:val="24"/>
        </w:rPr>
        <w:t xml:space="preserve"> trabajos</w:t>
      </w:r>
      <w:r w:rsidR="00C50C8C">
        <w:rPr>
          <w:rFonts w:ascii="Arial" w:hAnsi="Arial" w:cs="Arial"/>
          <w:sz w:val="24"/>
          <w:szCs w:val="24"/>
        </w:rPr>
        <w:t xml:space="preserve"> </w:t>
      </w:r>
      <w:r w:rsidR="004772E2">
        <w:rPr>
          <w:rFonts w:ascii="Arial" w:hAnsi="Arial" w:cs="Arial"/>
          <w:sz w:val="24"/>
          <w:szCs w:val="24"/>
        </w:rPr>
        <w:t>práctico</w:t>
      </w:r>
      <w:r w:rsidR="00201C9C">
        <w:rPr>
          <w:rFonts w:ascii="Arial" w:hAnsi="Arial" w:cs="Arial"/>
          <w:sz w:val="24"/>
          <w:szCs w:val="24"/>
        </w:rPr>
        <w:t>s</w:t>
      </w:r>
      <w:r w:rsidR="004772E2">
        <w:rPr>
          <w:rFonts w:ascii="Arial" w:hAnsi="Arial" w:cs="Arial"/>
          <w:sz w:val="24"/>
          <w:szCs w:val="24"/>
        </w:rPr>
        <w:t xml:space="preserve"> s</w:t>
      </w:r>
      <w:r w:rsidR="00C50C8C">
        <w:rPr>
          <w:rFonts w:ascii="Arial" w:hAnsi="Arial" w:cs="Arial"/>
          <w:sz w:val="24"/>
          <w:szCs w:val="24"/>
        </w:rPr>
        <w:t xml:space="preserve">e apunta a evaluar el </w:t>
      </w:r>
      <w:r w:rsidR="004772E2">
        <w:rPr>
          <w:rFonts w:ascii="Arial" w:hAnsi="Arial" w:cs="Arial"/>
          <w:sz w:val="24"/>
          <w:szCs w:val="24"/>
        </w:rPr>
        <w:t xml:space="preserve"> conocimiento de aspectos bás</w:t>
      </w:r>
      <w:r w:rsidR="00201C9C">
        <w:rPr>
          <w:rFonts w:ascii="Arial" w:hAnsi="Arial" w:cs="Arial"/>
          <w:sz w:val="24"/>
          <w:szCs w:val="24"/>
        </w:rPr>
        <w:t xml:space="preserve">icos de la transmisión genética y </w:t>
      </w:r>
      <w:r w:rsidR="004772E2">
        <w:rPr>
          <w:rFonts w:ascii="Arial" w:hAnsi="Arial" w:cs="Arial"/>
          <w:sz w:val="24"/>
          <w:szCs w:val="24"/>
        </w:rPr>
        <w:t>su impacto en la biología del cuerpo humano</w:t>
      </w:r>
      <w:r w:rsidR="00201C9C">
        <w:rPr>
          <w:rFonts w:ascii="Arial" w:hAnsi="Arial" w:cs="Arial"/>
          <w:sz w:val="24"/>
          <w:szCs w:val="24"/>
        </w:rPr>
        <w:t xml:space="preserve">. </w:t>
      </w:r>
      <w:r w:rsidR="00FD1596">
        <w:rPr>
          <w:rFonts w:ascii="Arial" w:hAnsi="Arial" w:cs="Arial"/>
          <w:sz w:val="24"/>
          <w:szCs w:val="24"/>
        </w:rPr>
        <w:t>Estas fo</w:t>
      </w:r>
      <w:r w:rsidR="00C50C8C">
        <w:rPr>
          <w:rFonts w:ascii="Arial" w:hAnsi="Arial" w:cs="Arial"/>
          <w:sz w:val="24"/>
          <w:szCs w:val="24"/>
        </w:rPr>
        <w:t>r</w:t>
      </w:r>
      <w:r w:rsidR="00FD1596">
        <w:rPr>
          <w:rFonts w:ascii="Arial" w:hAnsi="Arial" w:cs="Arial"/>
          <w:sz w:val="24"/>
          <w:szCs w:val="24"/>
        </w:rPr>
        <w:t>m</w:t>
      </w:r>
      <w:r w:rsidR="00C50C8C">
        <w:rPr>
          <w:rFonts w:ascii="Arial" w:hAnsi="Arial" w:cs="Arial"/>
          <w:sz w:val="24"/>
          <w:szCs w:val="24"/>
        </w:rPr>
        <w:t xml:space="preserve">as de </w:t>
      </w:r>
      <w:r w:rsidR="00FD1596">
        <w:rPr>
          <w:rFonts w:ascii="Arial" w:hAnsi="Arial" w:cs="Arial"/>
          <w:sz w:val="24"/>
          <w:szCs w:val="24"/>
        </w:rPr>
        <w:t>evaluación</w:t>
      </w:r>
      <w:r w:rsidR="00C50C8C">
        <w:rPr>
          <w:rFonts w:ascii="Arial" w:hAnsi="Arial" w:cs="Arial"/>
          <w:sz w:val="24"/>
          <w:szCs w:val="24"/>
        </w:rPr>
        <w:t xml:space="preserve"> se completan c</w:t>
      </w:r>
      <w:r w:rsidR="004772E2">
        <w:rPr>
          <w:rFonts w:ascii="Arial" w:hAnsi="Arial" w:cs="Arial"/>
          <w:sz w:val="24"/>
          <w:szCs w:val="24"/>
        </w:rPr>
        <w:t>on un examen</w:t>
      </w:r>
      <w:r w:rsidR="00C50C8C">
        <w:rPr>
          <w:rFonts w:ascii="Arial" w:hAnsi="Arial" w:cs="Arial"/>
          <w:sz w:val="24"/>
          <w:szCs w:val="24"/>
        </w:rPr>
        <w:t xml:space="preserve"> </w:t>
      </w:r>
      <w:r w:rsidR="004772E2">
        <w:rPr>
          <w:rFonts w:ascii="Arial" w:hAnsi="Arial" w:cs="Arial"/>
          <w:sz w:val="24"/>
          <w:szCs w:val="24"/>
        </w:rPr>
        <w:t>integrador que determina la promoción del curso y dos instancias de reaju</w:t>
      </w:r>
      <w:r w:rsidR="00BA7F4F">
        <w:rPr>
          <w:rFonts w:ascii="Arial" w:hAnsi="Arial" w:cs="Arial"/>
          <w:sz w:val="24"/>
          <w:szCs w:val="24"/>
        </w:rPr>
        <w:t>s</w:t>
      </w:r>
      <w:r w:rsidR="00EC79ED">
        <w:rPr>
          <w:rFonts w:ascii="Arial" w:hAnsi="Arial" w:cs="Arial"/>
          <w:sz w:val="24"/>
          <w:szCs w:val="24"/>
        </w:rPr>
        <w:t>tes</w:t>
      </w:r>
    </w:p>
    <w:sectPr w:rsidR="00B37395" w:rsidRPr="00B37395" w:rsidSect="00925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64" w:rsidRDefault="00A62164" w:rsidP="00382B6B">
      <w:pPr>
        <w:spacing w:after="0" w:line="240" w:lineRule="auto"/>
      </w:pPr>
      <w:r>
        <w:separator/>
      </w:r>
    </w:p>
  </w:endnote>
  <w:endnote w:type="continuationSeparator" w:id="1">
    <w:p w:rsidR="00A62164" w:rsidRDefault="00A62164" w:rsidP="0038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E0" w:rsidRDefault="009259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68659"/>
      <w:docPartObj>
        <w:docPartGallery w:val="Page Numbers (Bottom of Page)"/>
        <w:docPartUnique/>
      </w:docPartObj>
    </w:sdtPr>
    <w:sdtContent>
      <w:p w:rsidR="00382B6B" w:rsidRDefault="00382B6B" w:rsidP="00382B6B">
        <w:pPr>
          <w:pStyle w:val="Piedepgina"/>
          <w:jc w:val="right"/>
        </w:pPr>
        <w:fldSimple w:instr=" PAGE   \* MERGEFORMAT ">
          <w:r w:rsidR="009259E0">
            <w:rPr>
              <w:noProof/>
            </w:rPr>
            <w:t>1</w:t>
          </w:r>
        </w:fldSimple>
      </w:p>
    </w:sdtContent>
  </w:sdt>
  <w:tbl>
    <w:tblPr>
      <w:tblW w:w="0" w:type="auto"/>
      <w:tblLook w:val="04A0"/>
    </w:tblPr>
    <w:tblGrid>
      <w:gridCol w:w="3227"/>
      <w:gridCol w:w="3685"/>
    </w:tblGrid>
    <w:tr w:rsidR="00382B6B" w:rsidRPr="00AE58DE" w:rsidTr="005B7C13">
      <w:trPr>
        <w:trHeight w:val="851"/>
      </w:trPr>
      <w:tc>
        <w:tcPr>
          <w:tcW w:w="3227" w:type="dxa"/>
          <w:vAlign w:val="center"/>
        </w:tcPr>
        <w:p w:rsidR="00382B6B" w:rsidRPr="008719F9" w:rsidRDefault="00382B6B" w:rsidP="005B7C13">
          <w:pPr>
            <w:pStyle w:val="Piedepgina"/>
            <w:ind w:right="-108"/>
            <w:jc w:val="center"/>
            <w:rPr>
              <w:rFonts w:ascii="Open Sans" w:hAnsi="Open Sans" w:cs="Open Sans"/>
              <w:sz w:val="28"/>
              <w:szCs w:val="18"/>
            </w:rPr>
          </w:pPr>
          <w:r w:rsidRPr="008719F9">
            <w:rPr>
              <w:rFonts w:ascii="Open Sans" w:hAnsi="Open Sans" w:cs="Open Sans"/>
              <w:sz w:val="28"/>
              <w:szCs w:val="18"/>
            </w:rPr>
            <w:t>ES COPIA FIEL</w:t>
          </w:r>
        </w:p>
      </w:tc>
      <w:tc>
        <w:tcPr>
          <w:tcW w:w="3685" w:type="dxa"/>
          <w:vAlign w:val="bottom"/>
        </w:tcPr>
        <w:p w:rsidR="00382B6B" w:rsidRPr="008719F9" w:rsidRDefault="00382B6B" w:rsidP="005B7C13">
          <w:pPr>
            <w:pStyle w:val="Piedepgina"/>
            <w:spacing w:line="276" w:lineRule="auto"/>
            <w:ind w:right="360"/>
            <w:jc w:val="center"/>
            <w:rPr>
              <w:rFonts w:ascii="Open Sans" w:hAnsi="Open Sans" w:cs="Open Sans"/>
              <w:sz w:val="16"/>
              <w:szCs w:val="18"/>
            </w:rPr>
          </w:pPr>
          <w:r w:rsidRPr="008719F9">
            <w:rPr>
              <w:rFonts w:ascii="Open Sans" w:hAnsi="Open Sans" w:cs="Open Sans"/>
              <w:sz w:val="16"/>
              <w:szCs w:val="18"/>
            </w:rPr>
            <w:t xml:space="preserve">Prof. Dr. </w:t>
          </w:r>
          <w:r>
            <w:rPr>
              <w:rFonts w:ascii="Open Sans" w:hAnsi="Open Sans" w:cs="Open Sans"/>
              <w:sz w:val="16"/>
              <w:szCs w:val="18"/>
            </w:rPr>
            <w:t>Marta Lidia RIMOLDI</w:t>
          </w:r>
        </w:p>
        <w:p w:rsidR="00382B6B" w:rsidRPr="008719F9" w:rsidRDefault="00382B6B" w:rsidP="005B7C13">
          <w:pPr>
            <w:pStyle w:val="Piedepgina"/>
            <w:ind w:right="360"/>
            <w:jc w:val="center"/>
            <w:rPr>
              <w:rFonts w:ascii="Open Sans" w:hAnsi="Open Sans" w:cs="Open Sans"/>
              <w:b/>
              <w:sz w:val="14"/>
              <w:szCs w:val="18"/>
            </w:rPr>
          </w:pPr>
          <w:r>
            <w:rPr>
              <w:rFonts w:ascii="Open Sans" w:hAnsi="Open Sans" w:cs="Open Sans"/>
              <w:b/>
              <w:sz w:val="14"/>
              <w:szCs w:val="18"/>
            </w:rPr>
            <w:t>Secretaria</w:t>
          </w:r>
          <w:r w:rsidRPr="008719F9">
            <w:rPr>
              <w:rFonts w:ascii="Open Sans" w:hAnsi="Open Sans" w:cs="Open Sans"/>
              <w:b/>
              <w:sz w:val="14"/>
              <w:szCs w:val="18"/>
            </w:rPr>
            <w:t xml:space="preserve"> de Asuntos Académicos</w:t>
          </w:r>
        </w:p>
        <w:p w:rsidR="00382B6B" w:rsidRPr="008719F9" w:rsidRDefault="00382B6B" w:rsidP="005B7C13">
          <w:pPr>
            <w:pStyle w:val="Piedepgina"/>
            <w:ind w:right="360"/>
            <w:jc w:val="center"/>
            <w:rPr>
              <w:rFonts w:ascii="Open Sans" w:hAnsi="Open Sans" w:cs="Open Sans"/>
              <w:b/>
              <w:sz w:val="18"/>
              <w:szCs w:val="18"/>
            </w:rPr>
          </w:pPr>
          <w:r w:rsidRPr="008719F9">
            <w:rPr>
              <w:rFonts w:ascii="Open Sans" w:hAnsi="Open Sans" w:cs="Open Sans"/>
              <w:b/>
              <w:sz w:val="14"/>
              <w:szCs w:val="18"/>
            </w:rPr>
            <w:t>Facultad de Odontología UNLP</w:t>
          </w:r>
        </w:p>
      </w:tc>
    </w:tr>
  </w:tbl>
  <w:p w:rsidR="00382B6B" w:rsidRDefault="00382B6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E0" w:rsidRDefault="009259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64" w:rsidRDefault="00A62164" w:rsidP="00382B6B">
      <w:pPr>
        <w:spacing w:after="0" w:line="240" w:lineRule="auto"/>
      </w:pPr>
      <w:r>
        <w:separator/>
      </w:r>
    </w:p>
  </w:footnote>
  <w:footnote w:type="continuationSeparator" w:id="1">
    <w:p w:rsidR="00A62164" w:rsidRDefault="00A62164" w:rsidP="0038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E0" w:rsidRDefault="009259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E0" w:rsidRDefault="009259E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E0" w:rsidRDefault="009259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8A"/>
    <w:multiLevelType w:val="hybridMultilevel"/>
    <w:tmpl w:val="809C453A"/>
    <w:lvl w:ilvl="0" w:tplc="F8C442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A0F"/>
    <w:multiLevelType w:val="hybridMultilevel"/>
    <w:tmpl w:val="8D2E93C2"/>
    <w:lvl w:ilvl="0" w:tplc="F97237C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7065"/>
    <w:multiLevelType w:val="hybridMultilevel"/>
    <w:tmpl w:val="9350DC90"/>
    <w:lvl w:ilvl="0" w:tplc="1B3E65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67C3F"/>
    <w:multiLevelType w:val="hybridMultilevel"/>
    <w:tmpl w:val="B52E4B0C"/>
    <w:lvl w:ilvl="0" w:tplc="6E923D38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E4344"/>
    <w:multiLevelType w:val="hybridMultilevel"/>
    <w:tmpl w:val="8618C520"/>
    <w:lvl w:ilvl="0" w:tplc="55006C3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01806"/>
    <w:multiLevelType w:val="hybridMultilevel"/>
    <w:tmpl w:val="A8183CD2"/>
    <w:lvl w:ilvl="0" w:tplc="3FF02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738B8"/>
    <w:multiLevelType w:val="hybridMultilevel"/>
    <w:tmpl w:val="BA7237BA"/>
    <w:lvl w:ilvl="0" w:tplc="3326A05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163E5"/>
    <w:multiLevelType w:val="hybridMultilevel"/>
    <w:tmpl w:val="B52E4B0C"/>
    <w:lvl w:ilvl="0" w:tplc="6E923D38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207CF"/>
    <w:multiLevelType w:val="hybridMultilevel"/>
    <w:tmpl w:val="D5547FCC"/>
    <w:lvl w:ilvl="0" w:tplc="3F2A92B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D6354"/>
    <w:multiLevelType w:val="hybridMultilevel"/>
    <w:tmpl w:val="B05A18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7378"/>
    <w:multiLevelType w:val="hybridMultilevel"/>
    <w:tmpl w:val="CC7070A2"/>
    <w:lvl w:ilvl="0" w:tplc="92BE161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559E"/>
    <w:multiLevelType w:val="hybridMultilevel"/>
    <w:tmpl w:val="B52E4B0C"/>
    <w:lvl w:ilvl="0" w:tplc="6E923D38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6E1670"/>
    <w:multiLevelType w:val="hybridMultilevel"/>
    <w:tmpl w:val="E708B19E"/>
    <w:lvl w:ilvl="0" w:tplc="3326A0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A3760"/>
    <w:multiLevelType w:val="hybridMultilevel"/>
    <w:tmpl w:val="6888CB24"/>
    <w:lvl w:ilvl="0" w:tplc="65DC3AC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50EF1"/>
    <w:multiLevelType w:val="hybridMultilevel"/>
    <w:tmpl w:val="DAB4D9CE"/>
    <w:lvl w:ilvl="0" w:tplc="17543F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05FE9"/>
    <w:multiLevelType w:val="hybridMultilevel"/>
    <w:tmpl w:val="BA7237BA"/>
    <w:lvl w:ilvl="0" w:tplc="3326A05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91A5D"/>
    <w:multiLevelType w:val="hybridMultilevel"/>
    <w:tmpl w:val="4C0A7BA4"/>
    <w:lvl w:ilvl="0" w:tplc="0D54B8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27D76"/>
    <w:multiLevelType w:val="hybridMultilevel"/>
    <w:tmpl w:val="B52E4B0C"/>
    <w:lvl w:ilvl="0" w:tplc="6E923D38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511E5A"/>
    <w:multiLevelType w:val="hybridMultilevel"/>
    <w:tmpl w:val="6716262C"/>
    <w:lvl w:ilvl="0" w:tplc="7BEEF48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D37B5"/>
    <w:multiLevelType w:val="hybridMultilevel"/>
    <w:tmpl w:val="0152E98A"/>
    <w:lvl w:ilvl="0" w:tplc="E236C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448360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856C4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8FAA1E2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7BC7E2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1EEB83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B40B11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016510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C28C80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62C6EAC"/>
    <w:multiLevelType w:val="hybridMultilevel"/>
    <w:tmpl w:val="DAB4D9CE"/>
    <w:lvl w:ilvl="0" w:tplc="17543F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65761"/>
    <w:multiLevelType w:val="hybridMultilevel"/>
    <w:tmpl w:val="BA7237BA"/>
    <w:lvl w:ilvl="0" w:tplc="3326A05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41FCB"/>
    <w:multiLevelType w:val="hybridMultilevel"/>
    <w:tmpl w:val="BA7237BA"/>
    <w:lvl w:ilvl="0" w:tplc="3326A05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38D6"/>
    <w:multiLevelType w:val="hybridMultilevel"/>
    <w:tmpl w:val="2B363716"/>
    <w:lvl w:ilvl="0" w:tplc="9F2A8C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17"/>
  </w:num>
  <w:num w:numId="10">
    <w:abstractNumId w:val="22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21"/>
  </w:num>
  <w:num w:numId="16">
    <w:abstractNumId w:val="8"/>
  </w:num>
  <w:num w:numId="17">
    <w:abstractNumId w:val="15"/>
  </w:num>
  <w:num w:numId="18">
    <w:abstractNumId w:val="9"/>
  </w:num>
  <w:num w:numId="19">
    <w:abstractNumId w:val="19"/>
  </w:num>
  <w:num w:numId="20">
    <w:abstractNumId w:val="16"/>
  </w:num>
  <w:num w:numId="21">
    <w:abstractNumId w:val="4"/>
  </w:num>
  <w:num w:numId="22">
    <w:abstractNumId w:val="18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A2"/>
    <w:rsid w:val="000320DD"/>
    <w:rsid w:val="000C5FBB"/>
    <w:rsid w:val="000C7A3B"/>
    <w:rsid w:val="00152A3C"/>
    <w:rsid w:val="001627C8"/>
    <w:rsid w:val="00163A9D"/>
    <w:rsid w:val="001E566C"/>
    <w:rsid w:val="00201C9C"/>
    <w:rsid w:val="00215DAB"/>
    <w:rsid w:val="00254ED5"/>
    <w:rsid w:val="0025618A"/>
    <w:rsid w:val="002A13AF"/>
    <w:rsid w:val="002C0961"/>
    <w:rsid w:val="00301784"/>
    <w:rsid w:val="003049C7"/>
    <w:rsid w:val="00346D13"/>
    <w:rsid w:val="00382B6B"/>
    <w:rsid w:val="003B6AD7"/>
    <w:rsid w:val="003D40FA"/>
    <w:rsid w:val="003D754B"/>
    <w:rsid w:val="00466C9A"/>
    <w:rsid w:val="004772E2"/>
    <w:rsid w:val="00482E1E"/>
    <w:rsid w:val="004A7175"/>
    <w:rsid w:val="004B23FA"/>
    <w:rsid w:val="004C77CA"/>
    <w:rsid w:val="004E0580"/>
    <w:rsid w:val="00515D88"/>
    <w:rsid w:val="005210BD"/>
    <w:rsid w:val="00523CE5"/>
    <w:rsid w:val="005872E1"/>
    <w:rsid w:val="006172A2"/>
    <w:rsid w:val="00624257"/>
    <w:rsid w:val="00637BBF"/>
    <w:rsid w:val="006E1859"/>
    <w:rsid w:val="006E5CC8"/>
    <w:rsid w:val="00707B66"/>
    <w:rsid w:val="00717646"/>
    <w:rsid w:val="007B6C9C"/>
    <w:rsid w:val="008074AD"/>
    <w:rsid w:val="00833F7E"/>
    <w:rsid w:val="008974AA"/>
    <w:rsid w:val="008A5E82"/>
    <w:rsid w:val="009259E0"/>
    <w:rsid w:val="009578DA"/>
    <w:rsid w:val="009E50A0"/>
    <w:rsid w:val="00A21B51"/>
    <w:rsid w:val="00A3235C"/>
    <w:rsid w:val="00A573B6"/>
    <w:rsid w:val="00A62164"/>
    <w:rsid w:val="00A84304"/>
    <w:rsid w:val="00B37395"/>
    <w:rsid w:val="00B60E84"/>
    <w:rsid w:val="00B815FB"/>
    <w:rsid w:val="00BA7F4F"/>
    <w:rsid w:val="00BF0B51"/>
    <w:rsid w:val="00BF6011"/>
    <w:rsid w:val="00C000CA"/>
    <w:rsid w:val="00C50C8C"/>
    <w:rsid w:val="00C74271"/>
    <w:rsid w:val="00C96D7B"/>
    <w:rsid w:val="00C970FC"/>
    <w:rsid w:val="00D37F5B"/>
    <w:rsid w:val="00DB025F"/>
    <w:rsid w:val="00DD7E43"/>
    <w:rsid w:val="00E50944"/>
    <w:rsid w:val="00E87A72"/>
    <w:rsid w:val="00EA7E28"/>
    <w:rsid w:val="00EB4149"/>
    <w:rsid w:val="00EC79ED"/>
    <w:rsid w:val="00EF3AA0"/>
    <w:rsid w:val="00EF3CD8"/>
    <w:rsid w:val="00F641F1"/>
    <w:rsid w:val="00F84C85"/>
    <w:rsid w:val="00FA4C9D"/>
    <w:rsid w:val="00FB0A04"/>
    <w:rsid w:val="00FD1596"/>
    <w:rsid w:val="00FD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3C"/>
  </w:style>
  <w:style w:type="paragraph" w:styleId="Ttulo1">
    <w:name w:val="heading 1"/>
    <w:basedOn w:val="Normal"/>
    <w:next w:val="Normal"/>
    <w:link w:val="Ttulo1Car"/>
    <w:qFormat/>
    <w:rsid w:val="00B60E84"/>
    <w:pPr>
      <w:keepNext/>
      <w:spacing w:before="240" w:after="60" w:line="240" w:lineRule="auto"/>
      <w:outlineLvl w:val="0"/>
    </w:pPr>
    <w:rPr>
      <w:rFonts w:ascii="Arial" w:eastAsia="Times New Roman" w:hAnsi="Arial" w:cs="Latha"/>
      <w:b/>
      <w:bCs/>
      <w:caps/>
      <w:color w:val="000000"/>
      <w:spacing w:val="-5"/>
      <w:kern w:val="32"/>
      <w:sz w:val="32"/>
      <w:szCs w:val="32"/>
      <w:lang w:val="es-ES" w:eastAsia="es-ES" w:bidi="ta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7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2A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172A2"/>
  </w:style>
  <w:style w:type="character" w:styleId="nfasis">
    <w:name w:val="Emphasis"/>
    <w:basedOn w:val="Fuentedeprrafopredeter"/>
    <w:uiPriority w:val="20"/>
    <w:qFormat/>
    <w:rsid w:val="006172A2"/>
    <w:rPr>
      <w:i/>
      <w:iCs/>
    </w:rPr>
  </w:style>
  <w:style w:type="character" w:customStyle="1" w:styleId="Ttulo1Car">
    <w:name w:val="Título 1 Car"/>
    <w:basedOn w:val="Fuentedeprrafopredeter"/>
    <w:link w:val="Ttulo1"/>
    <w:rsid w:val="00B60E84"/>
    <w:rPr>
      <w:rFonts w:ascii="Arial" w:eastAsia="Times New Roman" w:hAnsi="Arial" w:cs="Latha"/>
      <w:b/>
      <w:bCs/>
      <w:caps/>
      <w:color w:val="000000"/>
      <w:spacing w:val="-5"/>
      <w:kern w:val="32"/>
      <w:sz w:val="32"/>
      <w:szCs w:val="32"/>
      <w:lang w:val="es-ES" w:eastAsia="es-ES" w:bidi="ta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E8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7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7A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8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2B6B"/>
  </w:style>
  <w:style w:type="paragraph" w:styleId="Piedepgina">
    <w:name w:val="footer"/>
    <w:basedOn w:val="Normal"/>
    <w:link w:val="PiedepginaCar"/>
    <w:uiPriority w:val="99"/>
    <w:unhideWhenUsed/>
    <w:rsid w:val="0038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6D41"/>
    <w:rsid w:val="005F38F8"/>
    <w:rsid w:val="008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9F87F4FE274A629441F314ECD7571E">
    <w:name w:val="CD9F87F4FE274A629441F314ECD7571E"/>
    <w:rsid w:val="008D6D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859-3108-47D4-A0E2-DD1E571A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1572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Posgrado</cp:lastModifiedBy>
  <cp:revision>9</cp:revision>
  <cp:lastPrinted>2017-08-23T12:55:00Z</cp:lastPrinted>
  <dcterms:created xsi:type="dcterms:W3CDTF">2017-03-17T15:59:00Z</dcterms:created>
  <dcterms:modified xsi:type="dcterms:W3CDTF">2018-05-28T11:00:00Z</dcterms:modified>
</cp:coreProperties>
</file>