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CD" w:rsidRPr="00013502" w:rsidRDefault="007B6EE9" w:rsidP="00B72DF1">
      <w:pPr>
        <w:pStyle w:val="Ttulo10"/>
        <w:framePr w:w="9464" w:h="16365" w:hRule="exact" w:wrap="none" w:vAnchor="page" w:hAnchor="page" w:x="1921" w:y="2176"/>
        <w:shd w:val="clear" w:color="auto" w:fill="auto"/>
        <w:spacing w:before="0" w:after="148" w:line="280" w:lineRule="exact"/>
        <w:jc w:val="center"/>
        <w:rPr>
          <w:u w:val="single"/>
        </w:rPr>
      </w:pPr>
      <w:bookmarkStart w:id="0" w:name="bookmark0"/>
      <w:r w:rsidRPr="00013502">
        <w:rPr>
          <w:u w:val="single"/>
        </w:rPr>
        <w:t>CURSO FONOAUDIOLOGÍA</w:t>
      </w:r>
      <w:bookmarkEnd w:id="0"/>
    </w:p>
    <w:p w:rsidR="009276CD" w:rsidRDefault="007B6EE9" w:rsidP="00B72DF1">
      <w:pPr>
        <w:pStyle w:val="Cuerpodeltexto40"/>
        <w:framePr w:w="9464" w:h="16365" w:hRule="exact" w:wrap="none" w:vAnchor="page" w:hAnchor="page" w:x="1921" w:y="2176"/>
        <w:shd w:val="clear" w:color="auto" w:fill="auto"/>
        <w:spacing w:before="0"/>
      </w:pPr>
      <w:r>
        <w:t>PLAN 1994</w:t>
      </w:r>
    </w:p>
    <w:p w:rsidR="009276CD" w:rsidRDefault="007B6EE9" w:rsidP="00B72DF1">
      <w:pPr>
        <w:pStyle w:val="Cuerpodeltexto40"/>
        <w:framePr w:w="9464" w:h="16365" w:hRule="exact" w:wrap="none" w:vAnchor="page" w:hAnchor="page" w:x="1921" w:y="2176"/>
        <w:shd w:val="clear" w:color="auto" w:fill="auto"/>
        <w:spacing w:before="0"/>
      </w:pPr>
      <w:r>
        <w:t>Carga Horaria: 30 Horas.</w:t>
      </w:r>
    </w:p>
    <w:p w:rsidR="009276CD" w:rsidRDefault="007B6EE9" w:rsidP="00B72DF1">
      <w:pPr>
        <w:pStyle w:val="Cuerpodeltexto40"/>
        <w:framePr w:w="9464" w:h="16365" w:hRule="exact" w:wrap="none" w:vAnchor="page" w:hAnchor="page" w:x="1921" w:y="2176"/>
        <w:shd w:val="clear" w:color="auto" w:fill="auto"/>
        <w:spacing w:before="0"/>
      </w:pPr>
      <w:r>
        <w:t>Carga Horaria Semanal: 3 Horas.</w:t>
      </w:r>
    </w:p>
    <w:p w:rsidR="009276CD" w:rsidRDefault="007B6EE9" w:rsidP="00B72DF1">
      <w:pPr>
        <w:pStyle w:val="Cuerpodeltexto40"/>
        <w:framePr w:w="9464" w:h="16365" w:hRule="exact" w:wrap="none" w:vAnchor="page" w:hAnchor="page" w:x="1921" w:y="2176"/>
        <w:shd w:val="clear" w:color="auto" w:fill="auto"/>
        <w:spacing w:before="0" w:after="529"/>
      </w:pPr>
      <w:r>
        <w:t xml:space="preserve">Desarrollo </w:t>
      </w:r>
      <w:r w:rsidRPr="00013502">
        <w:rPr>
          <w:lang w:eastAsia="en-US" w:bidi="en-US"/>
        </w:rPr>
        <w:t xml:space="preserve">Curricular: </w:t>
      </w:r>
      <w:r>
        <w:t>Trimestral</w:t>
      </w:r>
    </w:p>
    <w:p w:rsidR="009276CD" w:rsidRPr="00013502" w:rsidRDefault="007B6EE9" w:rsidP="00B72DF1">
      <w:pPr>
        <w:pStyle w:val="Ttulo20"/>
        <w:framePr w:w="9464" w:h="16365" w:hRule="exact" w:wrap="none" w:vAnchor="page" w:hAnchor="page" w:x="1921" w:y="2176"/>
        <w:shd w:val="clear" w:color="auto" w:fill="auto"/>
        <w:spacing w:before="0" w:after="96" w:line="240" w:lineRule="auto"/>
        <w:rPr>
          <w:u w:val="single"/>
        </w:rPr>
      </w:pPr>
      <w:bookmarkStart w:id="1" w:name="bookmark1"/>
      <w:r w:rsidRPr="00013502">
        <w:rPr>
          <w:u w:val="single"/>
        </w:rPr>
        <w:t>OBJETIVOS:</w:t>
      </w:r>
      <w:bookmarkEnd w:id="1"/>
    </w:p>
    <w:p w:rsidR="009276CD" w:rsidRDefault="007B6EE9" w:rsidP="00B72DF1">
      <w:pPr>
        <w:pStyle w:val="Ttulo20"/>
        <w:framePr w:w="9464" w:h="16365" w:hRule="exact" w:wrap="none" w:vAnchor="page" w:hAnchor="page" w:x="1921" w:y="2176"/>
        <w:shd w:val="clear" w:color="auto" w:fill="auto"/>
        <w:spacing w:before="0" w:after="0" w:line="240" w:lineRule="auto"/>
      </w:pPr>
      <w:bookmarkStart w:id="2" w:name="bookmark2"/>
      <w:r w:rsidRPr="00013502">
        <w:rPr>
          <w:u w:val="single"/>
        </w:rPr>
        <w:t>GENERAL:</w:t>
      </w:r>
      <w:bookmarkEnd w:id="2"/>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firstLine="0"/>
      </w:pPr>
      <w:r>
        <w:t>Formar profesionales con criterio de trabajo en equipo, interdisciplinario.</w:t>
      </w:r>
    </w:p>
    <w:p w:rsidR="009276CD" w:rsidRPr="00013502" w:rsidRDefault="007B6EE9" w:rsidP="00B72DF1">
      <w:pPr>
        <w:pStyle w:val="Ttulo20"/>
        <w:framePr w:w="9464" w:h="16365" w:hRule="exact" w:wrap="none" w:vAnchor="page" w:hAnchor="page" w:x="1921" w:y="2176"/>
        <w:shd w:val="clear" w:color="auto" w:fill="auto"/>
        <w:spacing w:before="0" w:after="0" w:line="240" w:lineRule="auto"/>
        <w:rPr>
          <w:u w:val="single"/>
        </w:rPr>
      </w:pPr>
      <w:bookmarkStart w:id="3" w:name="bookmark3"/>
      <w:r w:rsidRPr="00013502">
        <w:rPr>
          <w:u w:val="single"/>
        </w:rPr>
        <w:t>ESPECÍFICOS:</w:t>
      </w:r>
      <w:bookmarkEnd w:id="3"/>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firstLine="0"/>
      </w:pPr>
      <w:r>
        <w:t>Lograr el intercambio con las distintas profesiones.</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left="420"/>
        <w:jc w:val="left"/>
      </w:pPr>
      <w:r>
        <w:t>Comprender la importancia que tiene la rehabilitación de las funciones orales para la salud del paciente.</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after="441" w:line="240" w:lineRule="auto"/>
        <w:ind w:left="420"/>
        <w:jc w:val="left"/>
      </w:pPr>
      <w:r>
        <w:t>Conocer a través de la Psicología las posibilidades de rehabilitación tanto del paciente como de su grupo familiar.</w:t>
      </w:r>
    </w:p>
    <w:p w:rsidR="009276CD" w:rsidRPr="00013502" w:rsidRDefault="007B6EE9" w:rsidP="00B72DF1">
      <w:pPr>
        <w:pStyle w:val="Ttulo20"/>
        <w:framePr w:w="9464" w:h="16365" w:hRule="exact" w:wrap="none" w:vAnchor="page" w:hAnchor="page" w:x="1921" w:y="2176"/>
        <w:shd w:val="clear" w:color="auto" w:fill="auto"/>
        <w:spacing w:before="0" w:after="521" w:line="240" w:lineRule="auto"/>
        <w:rPr>
          <w:u w:val="single"/>
        </w:rPr>
      </w:pPr>
      <w:bookmarkStart w:id="4" w:name="bookmark4"/>
      <w:r w:rsidRPr="00013502">
        <w:rPr>
          <w:u w:val="single"/>
        </w:rPr>
        <w:t>CONTENIDOS:</w:t>
      </w:r>
      <w:bookmarkEnd w:id="4"/>
    </w:p>
    <w:p w:rsidR="009276CD" w:rsidRDefault="007B6EE9" w:rsidP="00B72DF1">
      <w:pPr>
        <w:pStyle w:val="Ttulo20"/>
        <w:framePr w:w="9464" w:h="16365" w:hRule="exact" w:wrap="none" w:vAnchor="page" w:hAnchor="page" w:x="1921" w:y="2176"/>
        <w:shd w:val="clear" w:color="auto" w:fill="auto"/>
        <w:spacing w:before="0" w:after="368" w:line="240" w:lineRule="auto"/>
        <w:ind w:left="320"/>
        <w:jc w:val="left"/>
      </w:pPr>
      <w:bookmarkStart w:id="5" w:name="bookmark5"/>
      <w:r w:rsidRPr="00013502">
        <w:rPr>
          <w:u w:val="single"/>
        </w:rPr>
        <w:t>UNIDAD 1:</w:t>
      </w:r>
      <w:r>
        <w:t xml:space="preserve"> FONOAUDIOLOGÍA</w:t>
      </w:r>
      <w:bookmarkEnd w:id="5"/>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left="420"/>
        <w:jc w:val="left"/>
      </w:pPr>
      <w:r>
        <w:t>Interrelación Odontología General y Ortodoncia - Fonoaudiología. Sistema Estomatognático: anatomía involucrada.</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left="420"/>
        <w:jc w:val="left"/>
      </w:pPr>
      <w:r>
        <w:t>Desarrollo y maduración de las práxias estomatognáticas. Diagnóstico intra y extra oral. Importancia del eutonismo para el éxito del tratamiento.</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firstLine="0"/>
      </w:pPr>
      <w:r>
        <w:t>Lectura y comprensión de elementos de diagnóstico: Radiografía Panorámica, Telerradiografía, -</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right="460" w:firstLine="0"/>
        <w:jc w:val="left"/>
      </w:pPr>
      <w:r>
        <w:t xml:space="preserve">Estudios Audiológicos, importancia de la lectura del Cavun por y para la derivación oportuna del </w:t>
      </w:r>
      <w:r w:rsidR="00C412FD">
        <w:t xml:space="preserve">        </w:t>
      </w:r>
      <w:r>
        <w:t>paciente a O.R.L (Otorrinolaringología) su relación con patologías Otológicas.</w:t>
      </w:r>
      <w:r>
        <w:softHyphen/>
        <w:t>- Desviación De las Práxias Estomatognáticas. Diferencia entre imposibilidad y alteración de las</w:t>
      </w:r>
    </w:p>
    <w:p w:rsidR="009276CD" w:rsidRDefault="007B6EE9" w:rsidP="00B72DF1">
      <w:pPr>
        <w:pStyle w:val="Cuerpodeltexto20"/>
        <w:framePr w:w="9464" w:h="16365" w:hRule="exact" w:wrap="none" w:vAnchor="page" w:hAnchor="page" w:x="1921" w:y="2176"/>
        <w:shd w:val="clear" w:color="auto" w:fill="auto"/>
        <w:spacing w:line="240" w:lineRule="auto"/>
        <w:ind w:left="20" w:firstLine="0"/>
        <w:jc w:val="center"/>
      </w:pPr>
      <w:r>
        <w:t>mismas. Detección muscular según la filosofía de Rocabado. Hábitos lesivos: Deglución Atípica</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left="420"/>
        <w:jc w:val="left"/>
      </w:pPr>
      <w:r>
        <w:t>Respiración Bucal: Vias Aéreas Superiores: su detección a través del Cefalograma. Succión Digital y de elementos, su relación con otras funciones y la Oclusión.</w:t>
      </w:r>
    </w:p>
    <w:p w:rsidR="009276CD" w:rsidRDefault="007B6EE9" w:rsidP="00B72DF1">
      <w:pPr>
        <w:pStyle w:val="Cuerpodeltexto20"/>
        <w:framePr w:w="9464" w:h="16365" w:hRule="exact" w:wrap="none" w:vAnchor="page" w:hAnchor="page" w:x="1921" w:y="2176"/>
        <w:numPr>
          <w:ilvl w:val="0"/>
          <w:numId w:val="1"/>
        </w:numPr>
        <w:shd w:val="clear" w:color="auto" w:fill="auto"/>
        <w:tabs>
          <w:tab w:val="left" w:pos="408"/>
        </w:tabs>
        <w:spacing w:line="240" w:lineRule="auto"/>
        <w:ind w:left="420"/>
        <w:jc w:val="left"/>
      </w:pPr>
      <w:r>
        <w:t>Malformaciones Labio-Alvéolo-Palatina: Clasificación, anatomía involucrada. Alteraciones en el recién nacido. Secuelas Quirúrgicas y su implicancia en las funciones vegetativas, Audición y articulación de la palabra. Importancia de la intervención del equipo interdisciplinario. Diagnóstico, Pronóstico y Tratamiento.</w:t>
      </w:r>
    </w:p>
    <w:p w:rsidR="00C412FD" w:rsidRDefault="00C412FD" w:rsidP="00B72DF1">
      <w:pPr>
        <w:pStyle w:val="Cuerpodeltexto20"/>
        <w:framePr w:w="9464" w:h="16365" w:hRule="exact" w:wrap="none" w:vAnchor="page" w:hAnchor="page" w:x="1921" w:y="2176"/>
        <w:shd w:val="clear" w:color="auto" w:fill="auto"/>
        <w:tabs>
          <w:tab w:val="left" w:pos="408"/>
        </w:tabs>
        <w:spacing w:line="240" w:lineRule="auto"/>
        <w:ind w:firstLine="0"/>
        <w:jc w:val="left"/>
      </w:pPr>
    </w:p>
    <w:p w:rsidR="00C412FD" w:rsidRPr="00013502" w:rsidRDefault="00C412FD" w:rsidP="00B72DF1">
      <w:pPr>
        <w:pStyle w:val="Ttulo20"/>
        <w:framePr w:w="9464" w:h="16365" w:hRule="exact" w:wrap="none" w:vAnchor="page" w:hAnchor="page" w:x="1921" w:y="2176"/>
        <w:shd w:val="clear" w:color="auto" w:fill="auto"/>
        <w:spacing w:before="0" w:after="0" w:line="240" w:lineRule="auto"/>
        <w:rPr>
          <w:u w:val="single"/>
        </w:rPr>
      </w:pPr>
      <w:bookmarkStart w:id="6" w:name="bookmark6"/>
      <w:r w:rsidRPr="00013502">
        <w:rPr>
          <w:u w:val="single"/>
        </w:rPr>
        <w:t>UNIDAD 2: PSICOLOGÍA</w:t>
      </w:r>
      <w:bookmarkEnd w:id="6"/>
    </w:p>
    <w:p w:rsidR="00C412FD" w:rsidRPr="00013502" w:rsidRDefault="00C412FD" w:rsidP="00B72DF1">
      <w:pPr>
        <w:pStyle w:val="Cuerpodeltexto20"/>
        <w:framePr w:w="9464" w:h="16365" w:hRule="exact" w:wrap="none" w:vAnchor="page" w:hAnchor="page" w:x="1921" w:y="2176"/>
        <w:numPr>
          <w:ilvl w:val="0"/>
          <w:numId w:val="2"/>
        </w:numPr>
        <w:shd w:val="clear" w:color="auto" w:fill="auto"/>
        <w:tabs>
          <w:tab w:val="left" w:pos="763"/>
        </w:tabs>
        <w:spacing w:line="240" w:lineRule="auto"/>
        <w:ind w:left="760" w:hanging="360"/>
        <w:rPr>
          <w:u w:val="single"/>
        </w:rPr>
      </w:pPr>
      <w:r w:rsidRPr="00013502">
        <w:rPr>
          <w:u w:val="single"/>
        </w:rPr>
        <w:t>Relación entre la Psicología y la Ortodoncia. Papel del Psicólogo frente al tratamiento ortodoncico y Fonoaudiológico. Entrevista Psicológica. Diagnóstico y Tratamiento.</w:t>
      </w:r>
    </w:p>
    <w:p w:rsidR="00C412FD" w:rsidRPr="00013502" w:rsidRDefault="00C412FD" w:rsidP="00B72DF1">
      <w:pPr>
        <w:pStyle w:val="Cuerpodeltexto20"/>
        <w:framePr w:w="9464" w:h="16365" w:hRule="exact" w:wrap="none" w:vAnchor="page" w:hAnchor="page" w:x="1921" w:y="2176"/>
        <w:numPr>
          <w:ilvl w:val="0"/>
          <w:numId w:val="2"/>
        </w:numPr>
        <w:shd w:val="clear" w:color="auto" w:fill="auto"/>
        <w:tabs>
          <w:tab w:val="left" w:pos="763"/>
        </w:tabs>
        <w:spacing w:line="240" w:lineRule="auto"/>
        <w:ind w:left="760" w:hanging="360"/>
        <w:rPr>
          <w:u w:val="single"/>
        </w:rPr>
      </w:pPr>
      <w:r w:rsidRPr="00013502">
        <w:rPr>
          <w:u w:val="single"/>
        </w:rPr>
        <w:t>Psicología Evolutiva, seguimiento de acuerdo a la edad. Motivación. Relación con los padres.</w:t>
      </w:r>
    </w:p>
    <w:p w:rsidR="00C412FD" w:rsidRPr="00013502" w:rsidRDefault="00C412FD" w:rsidP="00B72DF1">
      <w:pPr>
        <w:pStyle w:val="Cuerpodeltexto20"/>
        <w:framePr w:w="9464" w:h="16365" w:hRule="exact" w:wrap="none" w:vAnchor="page" w:hAnchor="page" w:x="1921" w:y="2176"/>
        <w:numPr>
          <w:ilvl w:val="0"/>
          <w:numId w:val="2"/>
        </w:numPr>
        <w:shd w:val="clear" w:color="auto" w:fill="auto"/>
        <w:tabs>
          <w:tab w:val="left" w:pos="763"/>
        </w:tabs>
        <w:spacing w:line="240" w:lineRule="auto"/>
        <w:ind w:left="760" w:hanging="360"/>
        <w:rPr>
          <w:u w:val="single"/>
        </w:rPr>
      </w:pPr>
      <w:r w:rsidRPr="00013502">
        <w:rPr>
          <w:u w:val="single"/>
        </w:rPr>
        <w:t>Teoría genética de Piaget. El desarrollo de la Inteligencia. Estadios. Características generales. Relaciones Sociales entre los niños.</w:t>
      </w:r>
    </w:p>
    <w:p w:rsidR="00C412FD" w:rsidRPr="00013502" w:rsidRDefault="00C412FD" w:rsidP="00B72DF1">
      <w:pPr>
        <w:pStyle w:val="Cuerpodeltexto20"/>
        <w:framePr w:w="9464" w:h="16365" w:hRule="exact" w:wrap="none" w:vAnchor="page" w:hAnchor="page" w:x="1921" w:y="2176"/>
        <w:numPr>
          <w:ilvl w:val="0"/>
          <w:numId w:val="2"/>
        </w:numPr>
        <w:shd w:val="clear" w:color="auto" w:fill="auto"/>
        <w:tabs>
          <w:tab w:val="left" w:pos="763"/>
        </w:tabs>
        <w:spacing w:line="240" w:lineRule="auto"/>
        <w:ind w:left="760" w:hanging="360"/>
        <w:rPr>
          <w:u w:val="single"/>
        </w:rPr>
      </w:pPr>
      <w:r w:rsidRPr="00013502">
        <w:rPr>
          <w:u w:val="single"/>
        </w:rPr>
        <w:t>El paciente con aptitudes diferentes. Niñez normal. Lo patológico en el niño. Clasificación de las anormalidades infantiles.</w:t>
      </w:r>
    </w:p>
    <w:p w:rsidR="00C412FD" w:rsidRDefault="00C412FD" w:rsidP="00B72DF1">
      <w:pPr>
        <w:pStyle w:val="Cuerpodeltexto20"/>
        <w:framePr w:w="9464" w:h="16365" w:hRule="exact" w:wrap="none" w:vAnchor="page" w:hAnchor="page" w:x="1921" w:y="2176"/>
        <w:numPr>
          <w:ilvl w:val="0"/>
          <w:numId w:val="2"/>
        </w:numPr>
        <w:shd w:val="clear" w:color="auto" w:fill="auto"/>
        <w:tabs>
          <w:tab w:val="left" w:pos="763"/>
        </w:tabs>
        <w:spacing w:line="240" w:lineRule="auto"/>
        <w:ind w:left="760" w:hanging="360"/>
        <w:rPr>
          <w:u w:val="single"/>
        </w:rPr>
      </w:pPr>
      <w:r w:rsidRPr="00013502">
        <w:rPr>
          <w:u w:val="single"/>
        </w:rPr>
        <w:t>Malos hábitos. Clasificación de los hábitos bucales y no bucales. Tratamiento combinado entre Psicología y Fonoaudiología. Diagnóstico, Pronóstico y Tratamiento del paciente con hábitos de SNN.-</w:t>
      </w:r>
    </w:p>
    <w:p w:rsidR="00C412FD" w:rsidRDefault="00C412FD" w:rsidP="00B72DF1">
      <w:pPr>
        <w:pStyle w:val="Cuerpodeltexto20"/>
        <w:framePr w:w="9464" w:h="16365" w:hRule="exact" w:wrap="none" w:vAnchor="page" w:hAnchor="page" w:x="1921" w:y="2176"/>
        <w:shd w:val="clear" w:color="auto" w:fill="auto"/>
        <w:tabs>
          <w:tab w:val="left" w:pos="763"/>
        </w:tabs>
        <w:spacing w:line="240" w:lineRule="auto"/>
        <w:ind w:firstLine="0"/>
        <w:rPr>
          <w:u w:val="single"/>
        </w:rPr>
      </w:pPr>
    </w:p>
    <w:p w:rsidR="00C412FD" w:rsidRDefault="00C412FD" w:rsidP="00B72DF1">
      <w:pPr>
        <w:pStyle w:val="Cuerpodeltexto20"/>
        <w:framePr w:w="9464" w:h="16365" w:hRule="exact" w:wrap="none" w:vAnchor="page" w:hAnchor="page" w:x="1921" w:y="2176"/>
        <w:shd w:val="clear" w:color="auto" w:fill="auto"/>
        <w:tabs>
          <w:tab w:val="left" w:pos="763"/>
        </w:tabs>
        <w:spacing w:line="240" w:lineRule="auto"/>
        <w:ind w:firstLine="0"/>
        <w:rPr>
          <w:u w:val="single"/>
        </w:rPr>
      </w:pPr>
    </w:p>
    <w:p w:rsidR="00C412FD" w:rsidRDefault="00C412FD" w:rsidP="00B72DF1">
      <w:pPr>
        <w:pStyle w:val="Cuerpodeltexto20"/>
        <w:framePr w:w="9464" w:h="16365" w:hRule="exact" w:wrap="none" w:vAnchor="page" w:hAnchor="page" w:x="1921" w:y="2176"/>
        <w:shd w:val="clear" w:color="auto" w:fill="auto"/>
        <w:tabs>
          <w:tab w:val="left" w:pos="763"/>
        </w:tabs>
        <w:spacing w:line="240" w:lineRule="auto"/>
        <w:ind w:firstLine="0"/>
        <w:rPr>
          <w:u w:val="single"/>
        </w:rPr>
      </w:pPr>
    </w:p>
    <w:p w:rsidR="00C412FD" w:rsidRDefault="00C412FD" w:rsidP="00B72DF1">
      <w:pPr>
        <w:pStyle w:val="Ttulo20"/>
        <w:framePr w:w="9464" w:h="16365" w:hRule="exact" w:wrap="none" w:vAnchor="page" w:hAnchor="page" w:x="1921" w:y="2176"/>
        <w:shd w:val="clear" w:color="auto" w:fill="auto"/>
        <w:spacing w:before="0" w:after="428" w:line="240" w:lineRule="auto"/>
      </w:pPr>
      <w:bookmarkStart w:id="7" w:name="bookmark7"/>
      <w:r w:rsidRPr="00013502">
        <w:rPr>
          <w:u w:val="single"/>
        </w:rPr>
        <w:t>BIBLIOGRAFIA:</w:t>
      </w:r>
      <w:bookmarkEnd w:id="7"/>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firstLine="0"/>
      </w:pPr>
      <w:r>
        <w:t>Bofj, J; Catalá, M. Odontopediatría. Masson Doyma, 2004.</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firstLine="0"/>
      </w:pPr>
      <w:r>
        <w:t>Canut, J.A. Ortodoncia clínica y terapéutica. Masson, 2001.</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left="400" w:hanging="400"/>
        <w:jc w:val="left"/>
      </w:pPr>
      <w:r>
        <w:t>De Figueredo Walter, L. Odontología para el bebé. Actualidades médico odontológicas latinoamericanas. 2000.</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firstLine="0"/>
      </w:pPr>
      <w:r>
        <w:t>Figun, M.; Garino, R. Anatomía odontológica funcional y aplicada. El Ateneo, Buenos Aires, 2001.</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left="400" w:hanging="400"/>
        <w:jc w:val="left"/>
      </w:pPr>
      <w:r>
        <w:t>Moyano, H, y Cols. Importancia de la interrelación entre deglución, respiración y postura en niños. Acosta Hos, 2002.</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firstLine="0"/>
      </w:pPr>
      <w:r>
        <w:t>Saap, P; Eversole, L. Patología oral y máxilofacial contemporánea. Elsevier, 2005.</w:t>
      </w:r>
    </w:p>
    <w:p w:rsidR="00C412FD" w:rsidRDefault="00C412FD" w:rsidP="00B72DF1">
      <w:pPr>
        <w:pStyle w:val="Cuerpodeltexto20"/>
        <w:framePr w:w="9464" w:h="16365" w:hRule="exact" w:wrap="none" w:vAnchor="page" w:hAnchor="page" w:x="1921" w:y="2176"/>
        <w:numPr>
          <w:ilvl w:val="0"/>
          <w:numId w:val="1"/>
        </w:numPr>
        <w:shd w:val="clear" w:color="auto" w:fill="auto"/>
        <w:tabs>
          <w:tab w:val="left" w:pos="399"/>
        </w:tabs>
        <w:spacing w:line="240" w:lineRule="auto"/>
        <w:ind w:firstLine="0"/>
      </w:pPr>
      <w:r>
        <w:t>Segovia, M. Interrelaciones entre la odontoestomatología y la fonoaudiología. Panamericana. 1995</w:t>
      </w:r>
    </w:p>
    <w:p w:rsidR="00C412FD" w:rsidRPr="00013502" w:rsidRDefault="00C412FD" w:rsidP="00B72DF1">
      <w:pPr>
        <w:pStyle w:val="Cuerpodeltexto20"/>
        <w:framePr w:w="9464" w:h="16365" w:hRule="exact" w:wrap="none" w:vAnchor="page" w:hAnchor="page" w:x="1921" w:y="2176"/>
        <w:shd w:val="clear" w:color="auto" w:fill="auto"/>
        <w:tabs>
          <w:tab w:val="left" w:pos="763"/>
        </w:tabs>
        <w:spacing w:line="240" w:lineRule="auto"/>
        <w:ind w:firstLine="0"/>
        <w:rPr>
          <w:u w:val="single"/>
        </w:rPr>
      </w:pPr>
      <w:r>
        <w:t>Velayos Santana, l. Anatomía de cabeza y cuello para odontología. Médica Panamericana, 2007.</w:t>
      </w:r>
    </w:p>
    <w:p w:rsidR="00C412FD" w:rsidRDefault="00C412FD" w:rsidP="00B72DF1">
      <w:pPr>
        <w:pStyle w:val="Cuerpodeltexto20"/>
        <w:framePr w:w="9464" w:h="16365" w:hRule="exact" w:wrap="none" w:vAnchor="page" w:hAnchor="page" w:x="1921" w:y="2176"/>
        <w:shd w:val="clear" w:color="auto" w:fill="auto"/>
        <w:tabs>
          <w:tab w:val="left" w:pos="408"/>
        </w:tabs>
        <w:spacing w:line="240" w:lineRule="auto"/>
        <w:ind w:firstLine="0"/>
        <w:jc w:val="left"/>
      </w:pPr>
    </w:p>
    <w:p w:rsidR="009276CD" w:rsidRDefault="007B6EE9" w:rsidP="00013502">
      <w:pPr>
        <w:pStyle w:val="Encabezamientoopiedepgina0"/>
        <w:framePr w:wrap="none" w:vAnchor="page" w:hAnchor="page" w:x="10927" w:y="19272"/>
        <w:shd w:val="clear" w:color="auto" w:fill="auto"/>
        <w:spacing w:line="240" w:lineRule="auto"/>
      </w:pPr>
      <w:r>
        <w:t>1</w:t>
      </w:r>
    </w:p>
    <w:p w:rsidR="009276CD" w:rsidRPr="00013502" w:rsidRDefault="00B72DF1" w:rsidP="00013502">
      <w:pPr>
        <w:rPr>
          <w:sz w:val="2"/>
          <w:szCs w:val="2"/>
          <w:u w:val="single"/>
        </w:rPr>
        <w:sectPr w:rsidR="009276CD" w:rsidRPr="00013502">
          <w:pgSz w:w="12240" w:h="20160"/>
          <w:pgMar w:top="360" w:right="360" w:bottom="360" w:left="360" w:header="0" w:footer="3" w:gutter="0"/>
          <w:cols w:space="720"/>
          <w:noEndnote/>
          <w:docGrid w:linePitch="360"/>
        </w:sectPr>
      </w:pPr>
      <w:r w:rsidRPr="00B72DF1">
        <w:rPr>
          <w:rFonts w:ascii="Arial" w:hAnsi="Arial" w:cs="Arial"/>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margin-left:353pt;margin-top:6.05pt;width:68.05pt;height:64.25pt;z-index:251662336;visibility:visible">
            <v:imagedata r:id="rId7" o:title="sello foleador Posgrado"/>
          </v:shape>
        </w:pict>
      </w:r>
      <w:r w:rsidR="007A4876" w:rsidRPr="007A4876">
        <w:rPr>
          <w:rFonts w:ascii="Arial" w:hAnsi="Arial" w:cs="Arial"/>
          <w:b/>
          <w:bCs/>
          <w:noProof/>
          <w:u w:val="single"/>
        </w:rPr>
        <w:pict>
          <v:shape id="_x0000_s1026" type="#_x0000_t75" style="position:absolute;margin-left:61.2pt;margin-top:32.45pt;width:238.8pt;height:52.3pt;z-index:-251656192;visibility:visible">
            <v:imagedata r:id="rId8" o:title="LOGOS DE UNLP"/>
          </v:shape>
        </w:pict>
      </w:r>
    </w:p>
    <w:p w:rsidR="009276CD" w:rsidRPr="00013502" w:rsidRDefault="007B6EE9" w:rsidP="00C412FD">
      <w:pPr>
        <w:pStyle w:val="Ttulo20"/>
        <w:framePr w:w="9466" w:h="16608" w:hRule="exact" w:wrap="none" w:vAnchor="page" w:hAnchor="page" w:x="1572" w:y="1310"/>
        <w:shd w:val="clear" w:color="auto" w:fill="auto"/>
        <w:spacing w:before="0" w:after="423" w:line="240" w:lineRule="auto"/>
        <w:rPr>
          <w:u w:val="single"/>
        </w:rPr>
      </w:pPr>
      <w:bookmarkStart w:id="8" w:name="bookmark8"/>
      <w:r w:rsidRPr="00013502">
        <w:rPr>
          <w:u w:val="single"/>
        </w:rPr>
        <w:lastRenderedPageBreak/>
        <w:t>METODOLOGÍA:</w:t>
      </w:r>
      <w:bookmarkEnd w:id="8"/>
    </w:p>
    <w:p w:rsidR="009276CD" w:rsidRDefault="007B6EE9" w:rsidP="00C412FD">
      <w:pPr>
        <w:pStyle w:val="Cuerpodeltexto20"/>
        <w:framePr w:w="9466" w:h="16608" w:hRule="exact" w:wrap="none" w:vAnchor="page" w:hAnchor="page" w:x="1572" w:y="1310"/>
        <w:shd w:val="clear" w:color="auto" w:fill="auto"/>
        <w:spacing w:after="441" w:line="240" w:lineRule="auto"/>
        <w:ind w:firstLine="0"/>
      </w:pPr>
      <w:r>
        <w:t>Se desarrollan actividades con estrategias de seminarios, talleres, estudio de casos y actividades tutoriales, las cuales se implementan en función de los contenidos a trabajar y los objetivos de enseñanza y aprendizaje propuestos para los mismos. Constituye el eje de la propuesta una enseñanza problematizadora, que ubica al estudiante como protagonista de su proceso de formación, fomentando su capacidad de análisis, decisión y acción fundamentadas, poniendo en juego el esfuerzo de observar, comparar, realizar generalizaciones, criticar, etc. Forma parte de las dinámicas propuestas la lectura anticipada por parte de los alumnos de los diferentes temas a trabajar semanalmente, de manera tal que posean los elementos básicos para poder apropiarse de la mejor manera posible de la propuesta curricular y los análisis que se proponen. Esta exigencia también busca favorecer la mayor implicación y compromiso con el propio proceso de formación.</w:t>
      </w:r>
    </w:p>
    <w:p w:rsidR="009276CD" w:rsidRDefault="007B6EE9" w:rsidP="00C412FD">
      <w:pPr>
        <w:pStyle w:val="Ttulo20"/>
        <w:framePr w:w="9466" w:h="16608" w:hRule="exact" w:wrap="none" w:vAnchor="page" w:hAnchor="page" w:x="1572" w:y="1310"/>
        <w:shd w:val="clear" w:color="auto" w:fill="auto"/>
        <w:spacing w:before="0" w:after="0" w:line="240" w:lineRule="auto"/>
        <w:rPr>
          <w:u w:val="single"/>
        </w:rPr>
      </w:pPr>
      <w:bookmarkStart w:id="9" w:name="bookmark9"/>
      <w:r w:rsidRPr="00013502">
        <w:rPr>
          <w:u w:val="single"/>
        </w:rPr>
        <w:t>EVALUACIÓN:</w:t>
      </w:r>
      <w:bookmarkEnd w:id="9"/>
    </w:p>
    <w:p w:rsidR="00C412FD" w:rsidRDefault="00C412FD" w:rsidP="00C412FD">
      <w:pPr>
        <w:pStyle w:val="Ttulo20"/>
        <w:framePr w:w="9466" w:h="16608" w:hRule="exact" w:wrap="none" w:vAnchor="page" w:hAnchor="page" w:x="1572" w:y="1310"/>
        <w:shd w:val="clear" w:color="auto" w:fill="auto"/>
        <w:spacing w:before="0" w:after="0" w:line="240" w:lineRule="auto"/>
        <w:rPr>
          <w:u w:val="single"/>
        </w:rPr>
      </w:pPr>
    </w:p>
    <w:p w:rsidR="00C412FD" w:rsidRDefault="00C412FD" w:rsidP="00C412FD">
      <w:pPr>
        <w:pStyle w:val="Cuerpodeltexto20"/>
        <w:framePr w:w="9466" w:h="16608" w:hRule="exact" w:wrap="none" w:vAnchor="page" w:hAnchor="page" w:x="1572" w:y="1310"/>
        <w:shd w:val="clear" w:color="auto" w:fill="auto"/>
        <w:spacing w:line="240" w:lineRule="auto"/>
        <w:ind w:firstLine="0"/>
        <w:jc w:val="left"/>
      </w:pPr>
      <w:r>
        <w:t>Describir las formas de evaluación, requisitos de promoción y condiciones de aprobación de los alumnos(regulares y libres) fundamentando brevemente su elección.</w:t>
      </w:r>
    </w:p>
    <w:p w:rsidR="00C412FD" w:rsidRDefault="00C412FD" w:rsidP="00C412FD">
      <w:pPr>
        <w:pStyle w:val="Cuerpodeltexto20"/>
        <w:framePr w:w="9466" w:h="16608" w:hRule="exact" w:wrap="none" w:vAnchor="page" w:hAnchor="page" w:x="1572" w:y="1310"/>
        <w:shd w:val="clear" w:color="auto" w:fill="auto"/>
        <w:spacing w:line="240" w:lineRule="auto"/>
        <w:ind w:firstLine="0"/>
        <w:jc w:val="left"/>
      </w:pPr>
      <w:r>
        <w:t>Las formas de evaluación se fundamentan en el entendimiento de las estrategias de evaluación como instancias fundamentales para el aprendizaje.</w:t>
      </w:r>
    </w:p>
    <w:p w:rsidR="00C412FD" w:rsidRDefault="00C412FD" w:rsidP="00C412FD">
      <w:pPr>
        <w:pStyle w:val="Cuerpodeltexto20"/>
        <w:framePr w:w="9466" w:h="16608" w:hRule="exact" w:wrap="none" w:vAnchor="page" w:hAnchor="page" w:x="1572" w:y="1310"/>
        <w:shd w:val="clear" w:color="auto" w:fill="auto"/>
        <w:spacing w:line="240" w:lineRule="auto"/>
        <w:ind w:firstLine="0"/>
      </w:pPr>
      <w:r>
        <w:t>Con el objeto de que la evaluación sea continua y acumulativa, se evalúa toda actividad que desarrolla el alumno en el transcurso de la cursada mediante pruebas diarias y el seguimiento observacional que cada docente realiza sobre los estudiantes. Se implementa una evaluación integradora al finalizar el curso consistente en un trabajo monográfico y la defensa del mismo) la cual determina la promoción o no del alumno (sin examen final). El alumno que no apruebe quedará libre.</w:t>
      </w:r>
    </w:p>
    <w:p w:rsidR="00C412FD" w:rsidRDefault="00C412FD" w:rsidP="00C412FD">
      <w:pPr>
        <w:pStyle w:val="Ttulo20"/>
        <w:framePr w:w="9466" w:h="16608" w:hRule="exact" w:wrap="none" w:vAnchor="page" w:hAnchor="page" w:x="1572" w:y="1310"/>
        <w:shd w:val="clear" w:color="auto" w:fill="auto"/>
        <w:spacing w:before="0" w:after="0" w:line="240" w:lineRule="auto"/>
        <w:rPr>
          <w:u w:val="single"/>
        </w:rPr>
      </w:pPr>
      <w:r>
        <w:t>Los requisitos de aprobación se rigen por la normativa vigente en la FOLP.</w:t>
      </w:r>
    </w:p>
    <w:p w:rsidR="00C412FD" w:rsidRDefault="00C412FD" w:rsidP="00C412FD">
      <w:pPr>
        <w:pStyle w:val="Cuerpodeltexto20"/>
        <w:framePr w:w="9466" w:h="2410" w:hRule="exact" w:wrap="none" w:vAnchor="page" w:hAnchor="page" w:x="1631" w:y="16084"/>
        <w:shd w:val="clear" w:color="auto" w:fill="auto"/>
        <w:spacing w:line="240" w:lineRule="auto"/>
        <w:ind w:firstLine="0"/>
      </w:pPr>
    </w:p>
    <w:p w:rsidR="009276CD" w:rsidRDefault="007B6EE9" w:rsidP="00013502">
      <w:pPr>
        <w:pStyle w:val="Encabezamientoopiedepgina0"/>
        <w:framePr w:wrap="none" w:vAnchor="page" w:hAnchor="page" w:x="10915" w:y="18614"/>
        <w:shd w:val="clear" w:color="auto" w:fill="auto"/>
        <w:spacing w:line="240" w:lineRule="auto"/>
      </w:pPr>
      <w:r>
        <w:t>2</w:t>
      </w:r>
    </w:p>
    <w:p w:rsidR="00C412FD" w:rsidRPr="00013502" w:rsidRDefault="00C412FD" w:rsidP="00C412FD">
      <w:pPr>
        <w:pStyle w:val="Ttulo20"/>
        <w:shd w:val="clear" w:color="auto" w:fill="auto"/>
        <w:spacing w:before="0" w:after="0" w:line="240" w:lineRule="auto"/>
        <w:rPr>
          <w:u w:val="single"/>
        </w:rPr>
      </w:pPr>
    </w:p>
    <w:p w:rsidR="009276CD" w:rsidRDefault="009276CD" w:rsidP="00013502">
      <w:pPr>
        <w:rPr>
          <w:sz w:val="2"/>
          <w:szCs w:val="2"/>
        </w:rPr>
        <w:sectPr w:rsidR="009276CD">
          <w:pgSz w:w="12240" w:h="20160"/>
          <w:pgMar w:top="360" w:right="360" w:bottom="360" w:left="360" w:header="0" w:footer="3" w:gutter="0"/>
          <w:cols w:space="720"/>
          <w:noEndnote/>
          <w:docGrid w:linePitch="360"/>
        </w:sectPr>
      </w:pPr>
    </w:p>
    <w:p w:rsidR="009276CD" w:rsidRDefault="009276CD" w:rsidP="00B72DF1">
      <w:pPr>
        <w:pStyle w:val="Encabezamientoopiedepgina0"/>
        <w:framePr w:wrap="none" w:vAnchor="page" w:hAnchor="page" w:x="10966" w:y="19267"/>
        <w:shd w:val="clear" w:color="auto" w:fill="auto"/>
        <w:spacing w:line="240" w:lineRule="auto"/>
        <w:rPr>
          <w:sz w:val="2"/>
          <w:szCs w:val="2"/>
        </w:rPr>
      </w:pPr>
    </w:p>
    <w:sectPr w:rsidR="009276CD" w:rsidSect="009276CD">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3C" w:rsidRDefault="0066313C" w:rsidP="009276CD">
      <w:r>
        <w:separator/>
      </w:r>
    </w:p>
  </w:endnote>
  <w:endnote w:type="continuationSeparator" w:id="1">
    <w:p w:rsidR="0066313C" w:rsidRDefault="0066313C" w:rsidP="009276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3C" w:rsidRDefault="0066313C"/>
  </w:footnote>
  <w:footnote w:type="continuationSeparator" w:id="1">
    <w:p w:rsidR="0066313C" w:rsidRDefault="006631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DA6"/>
    <w:multiLevelType w:val="multilevel"/>
    <w:tmpl w:val="500A24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6A2841"/>
    <w:multiLevelType w:val="multilevel"/>
    <w:tmpl w:val="030C52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9276CD"/>
    <w:rsid w:val="00013502"/>
    <w:rsid w:val="00113C97"/>
    <w:rsid w:val="00301A6A"/>
    <w:rsid w:val="0066313C"/>
    <w:rsid w:val="007A4876"/>
    <w:rsid w:val="007B6EE9"/>
    <w:rsid w:val="008A35AA"/>
    <w:rsid w:val="009276CD"/>
    <w:rsid w:val="00B72DF1"/>
    <w:rsid w:val="00C412FD"/>
    <w:rsid w:val="00FC2F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6CD"/>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276CD"/>
    <w:rPr>
      <w:color w:val="0066CC"/>
      <w:u w:val="single"/>
    </w:rPr>
  </w:style>
  <w:style w:type="character" w:customStyle="1" w:styleId="Cuerpodeltexto3">
    <w:name w:val="Cuerpo del texto (3)_"/>
    <w:basedOn w:val="Fuentedeprrafopredeter"/>
    <w:link w:val="Cuerpodeltexto30"/>
    <w:rsid w:val="009276CD"/>
    <w:rPr>
      <w:rFonts w:ascii="Arial" w:eastAsia="Arial" w:hAnsi="Arial" w:cs="Arial"/>
      <w:b w:val="0"/>
      <w:bCs w:val="0"/>
      <w:i w:val="0"/>
      <w:iCs w:val="0"/>
      <w:smallCaps w:val="0"/>
      <w:strike w:val="0"/>
      <w:sz w:val="22"/>
      <w:szCs w:val="22"/>
      <w:u w:val="none"/>
    </w:rPr>
  </w:style>
  <w:style w:type="character" w:customStyle="1" w:styleId="Ttulo1">
    <w:name w:val="Título #1_"/>
    <w:basedOn w:val="Fuentedeprrafopredeter"/>
    <w:link w:val="Ttulo10"/>
    <w:rsid w:val="009276CD"/>
    <w:rPr>
      <w:rFonts w:ascii="Arial" w:eastAsia="Arial" w:hAnsi="Arial" w:cs="Arial"/>
      <w:b/>
      <w:bCs/>
      <w:i w:val="0"/>
      <w:iCs w:val="0"/>
      <w:smallCaps w:val="0"/>
      <w:strike w:val="0"/>
      <w:sz w:val="28"/>
      <w:szCs w:val="28"/>
      <w:u w:val="none"/>
    </w:rPr>
  </w:style>
  <w:style w:type="character" w:customStyle="1" w:styleId="Cuerpodeltexto4">
    <w:name w:val="Cuerpo del texto (4)_"/>
    <w:basedOn w:val="Fuentedeprrafopredeter"/>
    <w:link w:val="Cuerpodeltexto40"/>
    <w:rsid w:val="009276CD"/>
    <w:rPr>
      <w:rFonts w:ascii="Arial" w:eastAsia="Arial" w:hAnsi="Arial" w:cs="Arial"/>
      <w:b/>
      <w:bCs/>
      <w:i w:val="0"/>
      <w:iCs w:val="0"/>
      <w:smallCaps w:val="0"/>
      <w:strike w:val="0"/>
      <w:sz w:val="20"/>
      <w:szCs w:val="20"/>
      <w:u w:val="none"/>
    </w:rPr>
  </w:style>
  <w:style w:type="character" w:customStyle="1" w:styleId="Ttulo2">
    <w:name w:val="Título #2_"/>
    <w:basedOn w:val="Fuentedeprrafopredeter"/>
    <w:link w:val="Ttulo20"/>
    <w:rsid w:val="009276CD"/>
    <w:rPr>
      <w:rFonts w:ascii="Arial" w:eastAsia="Arial" w:hAnsi="Arial" w:cs="Arial"/>
      <w:b/>
      <w:bCs/>
      <w:i w:val="0"/>
      <w:iCs w:val="0"/>
      <w:smallCaps w:val="0"/>
      <w:strike w:val="0"/>
      <w:u w:val="none"/>
    </w:rPr>
  </w:style>
  <w:style w:type="character" w:customStyle="1" w:styleId="Cuerpodeltexto2">
    <w:name w:val="Cuerpo del texto (2)_"/>
    <w:basedOn w:val="Fuentedeprrafopredeter"/>
    <w:link w:val="Cuerpodeltexto20"/>
    <w:rsid w:val="009276CD"/>
    <w:rPr>
      <w:rFonts w:ascii="Arial" w:eastAsia="Arial" w:hAnsi="Arial" w:cs="Arial"/>
      <w:b w:val="0"/>
      <w:bCs w:val="0"/>
      <w:i w:val="0"/>
      <w:iCs w:val="0"/>
      <w:smallCaps w:val="0"/>
      <w:strike w:val="0"/>
      <w:sz w:val="20"/>
      <w:szCs w:val="20"/>
      <w:u w:val="none"/>
    </w:rPr>
  </w:style>
  <w:style w:type="character" w:customStyle="1" w:styleId="Encabezamientoopiedepgina">
    <w:name w:val="Encabezamiento o pie de página_"/>
    <w:basedOn w:val="Fuentedeprrafopredeter"/>
    <w:link w:val="Encabezamientoopiedepgina0"/>
    <w:rsid w:val="009276CD"/>
    <w:rPr>
      <w:rFonts w:ascii="Arial" w:eastAsia="Arial" w:hAnsi="Arial" w:cs="Arial"/>
      <w:b/>
      <w:bCs/>
      <w:i w:val="0"/>
      <w:iCs w:val="0"/>
      <w:smallCaps w:val="0"/>
      <w:strike w:val="0"/>
      <w:sz w:val="22"/>
      <w:szCs w:val="22"/>
      <w:u w:val="none"/>
    </w:rPr>
  </w:style>
  <w:style w:type="paragraph" w:customStyle="1" w:styleId="Cuerpodeltexto30">
    <w:name w:val="Cuerpo del texto (3)"/>
    <w:basedOn w:val="Normal"/>
    <w:link w:val="Cuerpodeltexto3"/>
    <w:rsid w:val="009276CD"/>
    <w:pPr>
      <w:shd w:val="clear" w:color="auto" w:fill="FFFFFF"/>
      <w:spacing w:before="120" w:after="780" w:line="379" w:lineRule="exact"/>
    </w:pPr>
    <w:rPr>
      <w:rFonts w:ascii="Arial" w:eastAsia="Arial" w:hAnsi="Arial" w:cs="Arial"/>
      <w:sz w:val="22"/>
      <w:szCs w:val="22"/>
    </w:rPr>
  </w:style>
  <w:style w:type="paragraph" w:customStyle="1" w:styleId="Ttulo10">
    <w:name w:val="Título #1"/>
    <w:basedOn w:val="Normal"/>
    <w:link w:val="Ttulo1"/>
    <w:rsid w:val="009276CD"/>
    <w:pPr>
      <w:shd w:val="clear" w:color="auto" w:fill="FFFFFF"/>
      <w:spacing w:before="780" w:after="240" w:line="0" w:lineRule="atLeast"/>
      <w:jc w:val="both"/>
      <w:outlineLvl w:val="0"/>
    </w:pPr>
    <w:rPr>
      <w:rFonts w:ascii="Arial" w:eastAsia="Arial" w:hAnsi="Arial" w:cs="Arial"/>
      <w:b/>
      <w:bCs/>
      <w:sz w:val="28"/>
      <w:szCs w:val="28"/>
    </w:rPr>
  </w:style>
  <w:style w:type="paragraph" w:customStyle="1" w:styleId="Cuerpodeltexto40">
    <w:name w:val="Cuerpo del texto (4)"/>
    <w:basedOn w:val="Normal"/>
    <w:link w:val="Cuerpodeltexto4"/>
    <w:rsid w:val="009276CD"/>
    <w:pPr>
      <w:shd w:val="clear" w:color="auto" w:fill="FFFFFF"/>
      <w:spacing w:before="240" w:line="226" w:lineRule="exact"/>
      <w:jc w:val="both"/>
    </w:pPr>
    <w:rPr>
      <w:rFonts w:ascii="Arial" w:eastAsia="Arial" w:hAnsi="Arial" w:cs="Arial"/>
      <w:b/>
      <w:bCs/>
      <w:sz w:val="20"/>
      <w:szCs w:val="20"/>
    </w:rPr>
  </w:style>
  <w:style w:type="paragraph" w:customStyle="1" w:styleId="Ttulo20">
    <w:name w:val="Título #2"/>
    <w:basedOn w:val="Normal"/>
    <w:link w:val="Ttulo2"/>
    <w:rsid w:val="009276CD"/>
    <w:pPr>
      <w:shd w:val="clear" w:color="auto" w:fill="FFFFFF"/>
      <w:spacing w:before="540" w:after="600" w:line="0" w:lineRule="atLeast"/>
      <w:jc w:val="both"/>
      <w:outlineLvl w:val="1"/>
    </w:pPr>
    <w:rPr>
      <w:rFonts w:ascii="Arial" w:eastAsia="Arial" w:hAnsi="Arial" w:cs="Arial"/>
      <w:b/>
      <w:bCs/>
    </w:rPr>
  </w:style>
  <w:style w:type="paragraph" w:customStyle="1" w:styleId="Cuerpodeltexto20">
    <w:name w:val="Cuerpo del texto (2)"/>
    <w:basedOn w:val="Normal"/>
    <w:link w:val="Cuerpodeltexto2"/>
    <w:rsid w:val="009276CD"/>
    <w:pPr>
      <w:shd w:val="clear" w:color="auto" w:fill="FFFFFF"/>
      <w:spacing w:line="792" w:lineRule="exact"/>
      <w:ind w:hanging="420"/>
      <w:jc w:val="both"/>
    </w:pPr>
    <w:rPr>
      <w:rFonts w:ascii="Arial" w:eastAsia="Arial" w:hAnsi="Arial" w:cs="Arial"/>
      <w:sz w:val="20"/>
      <w:szCs w:val="20"/>
    </w:rPr>
  </w:style>
  <w:style w:type="paragraph" w:customStyle="1" w:styleId="Encabezamientoopiedepgina0">
    <w:name w:val="Encabezamiento o pie de página"/>
    <w:basedOn w:val="Normal"/>
    <w:link w:val="Encabezamientoopiedepgina"/>
    <w:rsid w:val="009276CD"/>
    <w:pPr>
      <w:shd w:val="clear" w:color="auto" w:fill="FFFFFF"/>
      <w:spacing w:line="0" w:lineRule="atLeast"/>
    </w:pPr>
    <w:rPr>
      <w:rFonts w:ascii="Arial" w:eastAsia="Arial" w:hAnsi="Arial" w:cs="Arial"/>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Catedra</dc:creator>
  <cp:lastModifiedBy>Posgrado</cp:lastModifiedBy>
  <cp:revision>4</cp:revision>
  <cp:lastPrinted>2016-07-04T13:21:00Z</cp:lastPrinted>
  <dcterms:created xsi:type="dcterms:W3CDTF">2016-07-04T13:22:00Z</dcterms:created>
  <dcterms:modified xsi:type="dcterms:W3CDTF">2018-06-01T00:15:00Z</dcterms:modified>
</cp:coreProperties>
</file>