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4C867" w14:textId="77777777" w:rsidR="00E84076" w:rsidRDefault="00941A08">
      <w:pPr>
        <w:pStyle w:val="Predeterminado"/>
        <w:spacing w:before="0" w:after="288"/>
        <w:jc w:val="center"/>
        <w:rPr>
          <w:rStyle w:val="Ninguno"/>
          <w:rFonts w:ascii="Avenir Book" w:hAnsi="Avenir Book"/>
          <w:color w:val="005941"/>
          <w:sz w:val="40"/>
          <w:szCs w:val="40"/>
          <w:u w:val="single" w:color="005941"/>
          <w:shd w:val="clear" w:color="auto" w:fill="FFFFFF"/>
        </w:rPr>
      </w:pPr>
      <w:r>
        <w:rPr>
          <w:noProof/>
          <w:lang w:val="es-AR" w:eastAsia="es-AR"/>
        </w:rPr>
        <w:drawing>
          <wp:anchor distT="152400" distB="152400" distL="152400" distR="152400" simplePos="0" relativeHeight="251659264" behindDoc="0" locked="0" layoutInCell="1" allowOverlap="1" wp14:anchorId="7237E2AC" wp14:editId="64FFE82D">
            <wp:simplePos x="0" y="0"/>
            <wp:positionH relativeFrom="margin">
              <wp:posOffset>5099573</wp:posOffset>
            </wp:positionH>
            <wp:positionV relativeFrom="page">
              <wp:posOffset>341411</wp:posOffset>
            </wp:positionV>
            <wp:extent cx="1256104" cy="378679"/>
            <wp:effectExtent l="0" t="0" r="0" b="0"/>
            <wp:wrapThrough wrapText="bothSides" distL="152400" distR="152400">
              <wp:wrapPolygon edited="1">
                <wp:start x="0" y="0"/>
                <wp:lineTo x="21600" y="0"/>
                <wp:lineTo x="21600" y="21600"/>
                <wp:lineTo x="0" y="21600"/>
                <wp:lineTo x="0" y="0"/>
              </wp:wrapPolygon>
            </wp:wrapThrough>
            <wp:docPr id="1073741825"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25" name="pasted-image.png" descr="pasted-image.png"/>
                    <pic:cNvPicPr>
                      <a:picLocks noChangeAspect="1"/>
                    </pic:cNvPicPr>
                  </pic:nvPicPr>
                  <pic:blipFill>
                    <a:blip r:embed="rId7"/>
                    <a:stretch>
                      <a:fillRect/>
                    </a:stretch>
                  </pic:blipFill>
                  <pic:spPr>
                    <a:xfrm>
                      <a:off x="0" y="0"/>
                      <a:ext cx="1256104" cy="378679"/>
                    </a:xfrm>
                    <a:prstGeom prst="rect">
                      <a:avLst/>
                    </a:prstGeom>
                    <a:ln w="12700" cap="flat">
                      <a:noFill/>
                      <a:miter lim="400000"/>
                    </a:ln>
                    <a:effectLst/>
                  </pic:spPr>
                </pic:pic>
              </a:graphicData>
            </a:graphic>
          </wp:anchor>
        </w:drawing>
      </w:r>
    </w:p>
    <w:p w14:paraId="5318FEAB" w14:textId="77777777" w:rsidR="00E84076" w:rsidRDefault="00941A08">
      <w:pPr>
        <w:pStyle w:val="Predeterminado"/>
        <w:spacing w:before="0" w:after="288"/>
        <w:jc w:val="center"/>
        <w:rPr>
          <w:rStyle w:val="Ninguno"/>
          <w:rFonts w:ascii="Avenir Book" w:eastAsia="Avenir Book" w:hAnsi="Avenir Book" w:cs="Avenir Book"/>
          <w:color w:val="005941"/>
          <w:sz w:val="40"/>
          <w:szCs w:val="40"/>
          <w:u w:val="single" w:color="005941"/>
          <w:shd w:val="clear" w:color="auto" w:fill="FFFFFF"/>
        </w:rPr>
      </w:pPr>
      <w:r>
        <w:rPr>
          <w:rStyle w:val="Ninguno"/>
          <w:rFonts w:ascii="Avenir Book" w:hAnsi="Avenir Book"/>
          <w:color w:val="005941"/>
          <w:sz w:val="40"/>
          <w:szCs w:val="40"/>
          <w:u w:val="single" w:color="005941"/>
          <w:shd w:val="clear" w:color="auto" w:fill="FFFFFF"/>
          <w:lang w:val="es-ES_tradnl"/>
        </w:rPr>
        <w:t xml:space="preserve"> </w:t>
      </w:r>
      <w:proofErr w:type="gramStart"/>
      <w:r>
        <w:rPr>
          <w:rStyle w:val="Ninguno"/>
          <w:rFonts w:ascii="Avenir Book" w:hAnsi="Avenir Book"/>
          <w:color w:val="005941"/>
          <w:sz w:val="40"/>
          <w:szCs w:val="40"/>
          <w:u w:val="single" w:color="005941"/>
          <w:shd w:val="clear" w:color="auto" w:fill="FFFFFF"/>
          <w:lang w:val="es-ES_tradnl"/>
        </w:rPr>
        <w:t>ESPECIALIDADES  Y</w:t>
      </w:r>
      <w:proofErr w:type="gramEnd"/>
      <w:r>
        <w:rPr>
          <w:rStyle w:val="Ninguno"/>
          <w:rFonts w:ascii="Avenir Book" w:hAnsi="Avenir Book"/>
          <w:color w:val="005941"/>
          <w:sz w:val="40"/>
          <w:szCs w:val="40"/>
          <w:u w:val="single" w:color="005941"/>
          <w:shd w:val="clear" w:color="auto" w:fill="FFFFFF"/>
          <w:lang w:val="es-ES_tradnl"/>
        </w:rPr>
        <w:t xml:space="preserve"> MAESTRIAS</w:t>
      </w:r>
    </w:p>
    <w:p w14:paraId="6401BE1F" w14:textId="77777777" w:rsidR="00E84076" w:rsidRDefault="00E84076">
      <w:pPr>
        <w:pStyle w:val="Predeterminado"/>
        <w:spacing w:before="0" w:after="288"/>
        <w:rPr>
          <w:rStyle w:val="Ninguno"/>
          <w:rFonts w:ascii="Helvetica Light" w:eastAsia="Helvetica Light" w:hAnsi="Helvetica Light" w:cs="Helvetica Light"/>
          <w:sz w:val="48"/>
          <w:szCs w:val="48"/>
          <w:shd w:val="clear" w:color="auto" w:fill="FFFFFF"/>
        </w:rPr>
      </w:pPr>
    </w:p>
    <w:p w14:paraId="3DDE2334" w14:textId="5F6E6FBF" w:rsidR="00492DE7" w:rsidRDefault="00941A08" w:rsidP="009216CF">
      <w:pPr>
        <w:pStyle w:val="Predeterminado"/>
        <w:spacing w:before="0" w:after="288"/>
        <w:rPr>
          <w:rStyle w:val="Ninguno"/>
          <w:rFonts w:ascii="Avenir Light" w:hAnsi="Avenir Light"/>
          <w:sz w:val="36"/>
          <w:szCs w:val="36"/>
          <w:shd w:val="clear" w:color="auto" w:fill="FFFFFF"/>
          <w:lang w:val="es-ES_tradnl"/>
        </w:rPr>
      </w:pPr>
      <w:r>
        <w:rPr>
          <w:rStyle w:val="Ninguno"/>
          <w:rFonts w:ascii="Avenir Light" w:hAnsi="Avenir Light"/>
          <w:sz w:val="36"/>
          <w:szCs w:val="36"/>
          <w:u w:val="single"/>
          <w:shd w:val="clear" w:color="auto" w:fill="FFFFFF"/>
          <w:lang w:val="es-ES_tradnl"/>
        </w:rPr>
        <w:t>Carrera de</w:t>
      </w:r>
      <w:r>
        <w:rPr>
          <w:rStyle w:val="Ninguno"/>
          <w:rFonts w:ascii="Avenir Light" w:hAnsi="Avenir Light"/>
          <w:sz w:val="36"/>
          <w:szCs w:val="36"/>
          <w:shd w:val="clear" w:color="auto" w:fill="FFFFFF"/>
          <w:lang w:val="es-ES_tradnl"/>
        </w:rPr>
        <w:t>:</w:t>
      </w:r>
      <w:r w:rsidR="009216CF" w:rsidRPr="009216CF">
        <w:t xml:space="preserve"> </w:t>
      </w:r>
      <w:r w:rsidR="009216CF">
        <w:t xml:space="preserve">Especialización en Odontología </w:t>
      </w:r>
      <w:proofErr w:type="spellStart"/>
      <w:r w:rsidR="009216CF">
        <w:t>Endorestauradora</w:t>
      </w:r>
      <w:proofErr w:type="spellEnd"/>
    </w:p>
    <w:p w14:paraId="1C797619" w14:textId="02B6FBA2" w:rsidR="00E84076" w:rsidRDefault="00941A08">
      <w:pPr>
        <w:pStyle w:val="Predeterminado"/>
        <w:spacing w:before="0" w:after="288"/>
        <w:rPr>
          <w:rStyle w:val="Ninguno"/>
          <w:rFonts w:ascii="Avenir Heavy" w:eastAsia="Avenir Heavy" w:hAnsi="Avenir Heavy" w:cs="Avenir Heavy"/>
          <w:color w:val="005941"/>
          <w:sz w:val="36"/>
          <w:szCs w:val="36"/>
          <w:u w:color="005941"/>
          <w:shd w:val="clear" w:color="auto" w:fill="FFFFFF"/>
        </w:rPr>
      </w:pPr>
      <w:r>
        <w:rPr>
          <w:rStyle w:val="Ninguno"/>
          <w:rFonts w:ascii="Avenir Book" w:hAnsi="Avenir Book"/>
          <w:sz w:val="28"/>
          <w:szCs w:val="28"/>
          <w:shd w:val="clear" w:color="auto" w:fill="FFFFFF"/>
          <w:lang w:val="es-ES_tradnl"/>
        </w:rPr>
        <w:t>Información General y Dirección:</w:t>
      </w:r>
    </w:p>
    <w:p w14:paraId="7AB45B92" w14:textId="0F687E02" w:rsidR="00E84076" w:rsidRDefault="00941A08">
      <w:pPr>
        <w:pStyle w:val="Predeterminado"/>
        <w:numPr>
          <w:ilvl w:val="0"/>
          <w:numId w:val="2"/>
        </w:numPr>
        <w:spacing w:before="0"/>
        <w:rPr>
          <w:rFonts w:ascii="Avenir Book" w:hAnsi="Avenir Book"/>
          <w:color w:val="212529"/>
          <w:sz w:val="25"/>
          <w:szCs w:val="25"/>
          <w:lang w:val="pt-PT"/>
        </w:rPr>
      </w:pPr>
      <w:r>
        <w:rPr>
          <w:rStyle w:val="Ninguno"/>
          <w:rFonts w:ascii="Avenir Book" w:hAnsi="Avenir Book"/>
          <w:color w:val="212529"/>
          <w:sz w:val="25"/>
          <w:szCs w:val="25"/>
          <w:u w:color="212529"/>
          <w:shd w:val="clear" w:color="auto" w:fill="FFFFFF"/>
          <w:lang w:val="pt-PT"/>
        </w:rPr>
        <w:t>Acreditaci</w:t>
      </w:r>
      <w:proofErr w:type="spellStart"/>
      <w:r>
        <w:rPr>
          <w:rStyle w:val="Ninguno"/>
          <w:rFonts w:ascii="Avenir Book" w:hAnsi="Avenir Book"/>
          <w:color w:val="212529"/>
          <w:sz w:val="25"/>
          <w:szCs w:val="25"/>
          <w:u w:color="212529"/>
          <w:shd w:val="clear" w:color="auto" w:fill="FFFFFF"/>
          <w:lang w:val="es-ES_tradnl"/>
        </w:rPr>
        <w:t>ó</w:t>
      </w:r>
      <w:proofErr w:type="spellEnd"/>
      <w:r>
        <w:rPr>
          <w:rStyle w:val="Ninguno"/>
          <w:rFonts w:ascii="Avenir Book" w:hAnsi="Avenir Book"/>
          <w:color w:val="212529"/>
          <w:sz w:val="25"/>
          <w:szCs w:val="25"/>
          <w:u w:color="212529"/>
          <w:shd w:val="clear" w:color="auto" w:fill="FFFFFF"/>
          <w:lang w:val="de-DE"/>
        </w:rPr>
        <w:t>n:</w:t>
      </w:r>
      <w:r>
        <w:rPr>
          <w:rStyle w:val="Ninguno"/>
          <w:rFonts w:ascii="Avenir Book" w:hAnsi="Avenir Book"/>
          <w:color w:val="212529"/>
          <w:sz w:val="25"/>
          <w:szCs w:val="25"/>
          <w:u w:color="212529"/>
          <w:shd w:val="clear" w:color="auto" w:fill="FFFFFF"/>
        </w:rPr>
        <w:t> </w:t>
      </w:r>
      <w:r w:rsidR="009216CF">
        <w:rPr>
          <w:rStyle w:val="Ninguno"/>
          <w:rFonts w:ascii="Avenir Book" w:hAnsi="Avenir Book"/>
          <w:color w:val="212529"/>
          <w:sz w:val="25"/>
          <w:szCs w:val="25"/>
          <w:u w:color="212529"/>
          <w:shd w:val="clear" w:color="auto" w:fill="FFFFFF"/>
          <w:lang w:val="es-ES_tradnl"/>
        </w:rPr>
        <w:t xml:space="preserve"> </w:t>
      </w:r>
      <w:proofErr w:type="spellStart"/>
      <w:r w:rsidR="00492DE7">
        <w:rPr>
          <w:rStyle w:val="Ninguno"/>
          <w:rFonts w:ascii="Avenir Book" w:hAnsi="Avenir Book"/>
          <w:color w:val="212529"/>
          <w:sz w:val="25"/>
          <w:szCs w:val="25"/>
          <w:u w:color="212529"/>
          <w:shd w:val="clear" w:color="auto" w:fill="FFFFFF"/>
          <w:lang w:val="es-ES_tradnl"/>
        </w:rPr>
        <w:t>Coneau</w:t>
      </w:r>
      <w:proofErr w:type="spellEnd"/>
      <w:r w:rsidR="00492DE7">
        <w:rPr>
          <w:rStyle w:val="Ninguno"/>
          <w:rFonts w:ascii="Avenir Book" w:hAnsi="Avenir Book"/>
          <w:color w:val="212529"/>
          <w:sz w:val="25"/>
          <w:szCs w:val="25"/>
          <w:u w:color="212529"/>
          <w:shd w:val="clear" w:color="auto" w:fill="FFFFFF"/>
          <w:lang w:val="es-ES_tradnl"/>
        </w:rPr>
        <w:t xml:space="preserve"> </w:t>
      </w:r>
      <w:r w:rsidR="009216CF">
        <w:rPr>
          <w:rStyle w:val="Ninguno"/>
          <w:rFonts w:ascii="Avenir Book" w:hAnsi="Avenir Book"/>
          <w:color w:val="212529"/>
          <w:sz w:val="25"/>
          <w:szCs w:val="25"/>
          <w:u w:color="212529"/>
          <w:shd w:val="clear" w:color="auto" w:fill="FFFFFF"/>
          <w:lang w:val="es-ES_tradnl"/>
        </w:rPr>
        <w:t>623/24</w:t>
      </w:r>
    </w:p>
    <w:p w14:paraId="7429DC9B" w14:textId="6EED5659" w:rsidR="00E84076" w:rsidRDefault="00941A08" w:rsidP="009216CF">
      <w:pPr>
        <w:pStyle w:val="Predeterminado"/>
        <w:numPr>
          <w:ilvl w:val="0"/>
          <w:numId w:val="2"/>
        </w:numPr>
        <w:spacing w:before="0"/>
        <w:rPr>
          <w:rFonts w:ascii="Avenir Book" w:hAnsi="Avenir Book"/>
          <w:color w:val="212529"/>
          <w:sz w:val="25"/>
          <w:szCs w:val="25"/>
          <w:lang w:val="es-ES_tradnl"/>
        </w:rPr>
      </w:pPr>
      <w:r>
        <w:rPr>
          <w:rStyle w:val="Ninguno"/>
          <w:rFonts w:ascii="Avenir Book" w:hAnsi="Avenir Book"/>
          <w:color w:val="212529"/>
          <w:sz w:val="25"/>
          <w:szCs w:val="25"/>
          <w:u w:color="212529"/>
          <w:shd w:val="clear" w:color="auto" w:fill="FFFFFF"/>
          <w:lang w:val="es-ES_tradnl"/>
        </w:rPr>
        <w:t>Director</w:t>
      </w:r>
      <w:r>
        <w:rPr>
          <w:rStyle w:val="Ninguno"/>
          <w:rFonts w:ascii="Avenir Book" w:hAnsi="Avenir Book"/>
          <w:color w:val="212529"/>
          <w:sz w:val="25"/>
          <w:szCs w:val="25"/>
          <w:u w:color="212529"/>
          <w:shd w:val="clear" w:color="auto" w:fill="FFFFFF"/>
        </w:rPr>
        <w:t>: </w:t>
      </w:r>
      <w:r w:rsidR="009216CF">
        <w:rPr>
          <w:rStyle w:val="Ninguno"/>
          <w:rFonts w:ascii="Avenir Book" w:hAnsi="Avenir Book"/>
          <w:color w:val="212529"/>
          <w:sz w:val="25"/>
          <w:szCs w:val="25"/>
          <w:u w:color="212529"/>
          <w:shd w:val="clear" w:color="auto" w:fill="FFFFFF"/>
          <w:lang w:val="es-ES_tradnl"/>
        </w:rPr>
        <w:t xml:space="preserve"> </w:t>
      </w:r>
      <w:proofErr w:type="spellStart"/>
      <w:r w:rsidR="00492DE7">
        <w:rPr>
          <w:rStyle w:val="Ninguno"/>
          <w:rFonts w:ascii="Avenir Book" w:hAnsi="Avenir Book"/>
          <w:color w:val="212529"/>
          <w:sz w:val="25"/>
          <w:szCs w:val="25"/>
          <w:u w:color="212529"/>
          <w:shd w:val="clear" w:color="auto" w:fill="FFFFFF"/>
          <w:lang w:val="es-ES_tradnl"/>
        </w:rPr>
        <w:t>Prof</w:t>
      </w:r>
      <w:proofErr w:type="spellEnd"/>
      <w:r w:rsidR="00492DE7">
        <w:rPr>
          <w:rStyle w:val="Ninguno"/>
          <w:rFonts w:ascii="Avenir Book" w:hAnsi="Avenir Book"/>
          <w:color w:val="212529"/>
          <w:sz w:val="25"/>
          <w:szCs w:val="25"/>
          <w:u w:color="212529"/>
          <w:shd w:val="clear" w:color="auto" w:fill="FFFFFF"/>
          <w:lang w:val="es-ES_tradnl"/>
        </w:rPr>
        <w:t xml:space="preserve"> </w:t>
      </w:r>
      <w:proofErr w:type="spellStart"/>
      <w:r w:rsidR="00492DE7">
        <w:rPr>
          <w:rStyle w:val="Ninguno"/>
          <w:rFonts w:ascii="Avenir Book" w:hAnsi="Avenir Book"/>
          <w:color w:val="212529"/>
          <w:sz w:val="25"/>
          <w:szCs w:val="25"/>
          <w:u w:color="212529"/>
          <w:shd w:val="clear" w:color="auto" w:fill="FFFFFF"/>
          <w:lang w:val="es-ES_tradnl"/>
        </w:rPr>
        <w:t>Dra</w:t>
      </w:r>
      <w:proofErr w:type="spellEnd"/>
      <w:r w:rsidR="00492DE7">
        <w:rPr>
          <w:rStyle w:val="Ninguno"/>
          <w:rFonts w:ascii="Avenir Book" w:hAnsi="Avenir Book"/>
          <w:color w:val="212529"/>
          <w:sz w:val="25"/>
          <w:szCs w:val="25"/>
          <w:u w:color="212529"/>
          <w:shd w:val="clear" w:color="auto" w:fill="FFFFFF"/>
          <w:lang w:val="es-ES_tradnl"/>
        </w:rPr>
        <w:t xml:space="preserve"> </w:t>
      </w:r>
      <w:r w:rsidR="009216CF" w:rsidRPr="009216CF">
        <w:rPr>
          <w:rStyle w:val="Ninguno"/>
          <w:rFonts w:ascii="Avenir Book" w:hAnsi="Avenir Book"/>
          <w:color w:val="212529"/>
          <w:sz w:val="25"/>
          <w:szCs w:val="25"/>
          <w:u w:color="212529"/>
          <w:shd w:val="clear" w:color="auto" w:fill="FFFFFF"/>
          <w:lang w:val="it-IT"/>
        </w:rPr>
        <w:t>Georgina Santangelo</w:t>
      </w:r>
    </w:p>
    <w:p w14:paraId="05012E28" w14:textId="2FD3390A" w:rsidR="00E84076" w:rsidRDefault="00941A08" w:rsidP="009216CF">
      <w:pPr>
        <w:pStyle w:val="Predeterminado"/>
        <w:numPr>
          <w:ilvl w:val="0"/>
          <w:numId w:val="2"/>
        </w:numPr>
        <w:spacing w:before="0"/>
        <w:rPr>
          <w:rFonts w:ascii="Avenir Book" w:hAnsi="Avenir Book"/>
          <w:color w:val="212529"/>
          <w:sz w:val="25"/>
          <w:szCs w:val="25"/>
          <w:lang w:val="en-US"/>
        </w:rPr>
      </w:pPr>
      <w:r>
        <w:rPr>
          <w:rStyle w:val="Ninguno"/>
          <w:rFonts w:ascii="Avenir Book" w:hAnsi="Avenir Book"/>
          <w:color w:val="212529"/>
          <w:sz w:val="25"/>
          <w:szCs w:val="25"/>
          <w:u w:color="212529"/>
          <w:shd w:val="clear" w:color="auto" w:fill="FFFFFF"/>
          <w:lang w:val="en-US"/>
        </w:rPr>
        <w:t>Co-Director</w:t>
      </w:r>
      <w:r w:rsidR="009216CF">
        <w:rPr>
          <w:rStyle w:val="Ninguno"/>
          <w:rFonts w:ascii="Avenir Book" w:hAnsi="Avenir Book"/>
          <w:color w:val="212529"/>
          <w:sz w:val="25"/>
          <w:szCs w:val="25"/>
          <w:u w:color="212529"/>
          <w:shd w:val="clear" w:color="auto" w:fill="FFFFFF"/>
          <w:lang w:val="en-US"/>
        </w:rPr>
        <w:t xml:space="preserve">: </w:t>
      </w:r>
      <w:r w:rsidR="009216CF" w:rsidRPr="009216CF">
        <w:rPr>
          <w:rStyle w:val="Ninguno"/>
          <w:rFonts w:ascii="Avenir Book" w:hAnsi="Avenir Book"/>
          <w:color w:val="212529"/>
          <w:sz w:val="25"/>
          <w:szCs w:val="25"/>
          <w:u w:color="212529"/>
          <w:shd w:val="clear" w:color="auto" w:fill="FFFFFF"/>
          <w:lang w:val="it-IT"/>
        </w:rPr>
        <w:t>Mg. Sebastián Jordan</w:t>
      </w:r>
    </w:p>
    <w:p w14:paraId="19547426" w14:textId="03EBE812" w:rsidR="00E84076" w:rsidRDefault="00941A08">
      <w:pPr>
        <w:pStyle w:val="Predeterminado"/>
        <w:numPr>
          <w:ilvl w:val="0"/>
          <w:numId w:val="2"/>
        </w:numPr>
        <w:spacing w:before="0"/>
        <w:rPr>
          <w:rFonts w:ascii="Avenir Book" w:hAnsi="Avenir Book"/>
          <w:color w:val="212529"/>
          <w:sz w:val="25"/>
          <w:szCs w:val="25"/>
        </w:rPr>
      </w:pPr>
      <w:proofErr w:type="spellStart"/>
      <w:r>
        <w:rPr>
          <w:rStyle w:val="Ninguno"/>
          <w:rFonts w:ascii="Avenir Book" w:hAnsi="Avenir Book"/>
          <w:color w:val="212529"/>
          <w:sz w:val="25"/>
          <w:szCs w:val="25"/>
          <w:u w:color="212529"/>
          <w:shd w:val="clear" w:color="auto" w:fill="FFFFFF"/>
        </w:rPr>
        <w:t>Tí</w:t>
      </w:r>
      <w:r>
        <w:rPr>
          <w:rStyle w:val="Ninguno"/>
          <w:rFonts w:ascii="Avenir Book" w:hAnsi="Avenir Book"/>
          <w:color w:val="212529"/>
          <w:sz w:val="25"/>
          <w:szCs w:val="25"/>
          <w:u w:color="212529"/>
          <w:shd w:val="clear" w:color="auto" w:fill="FFFFFF"/>
          <w:lang w:val="es-ES_tradnl"/>
        </w:rPr>
        <w:t>tulo</w:t>
      </w:r>
      <w:proofErr w:type="spellEnd"/>
      <w:r>
        <w:rPr>
          <w:rStyle w:val="Ninguno"/>
          <w:rFonts w:ascii="Avenir Book" w:hAnsi="Avenir Book"/>
          <w:color w:val="212529"/>
          <w:sz w:val="25"/>
          <w:szCs w:val="25"/>
          <w:u w:color="212529"/>
          <w:shd w:val="clear" w:color="auto" w:fill="FFFFFF"/>
          <w:lang w:val="es-ES_tradnl"/>
        </w:rPr>
        <w:t xml:space="preserve"> Otorgado:</w:t>
      </w:r>
      <w:r>
        <w:rPr>
          <w:rStyle w:val="Ninguno"/>
          <w:rFonts w:ascii="Avenir Book" w:hAnsi="Avenir Book"/>
          <w:color w:val="212529"/>
          <w:sz w:val="25"/>
          <w:szCs w:val="25"/>
          <w:u w:color="212529"/>
          <w:shd w:val="clear" w:color="auto" w:fill="FFFFFF"/>
        </w:rPr>
        <w:t> </w:t>
      </w:r>
      <w:r w:rsidR="00492DE7">
        <w:rPr>
          <w:rStyle w:val="Ninguno"/>
          <w:rFonts w:ascii="Avenir Book" w:hAnsi="Avenir Book"/>
          <w:color w:val="212529"/>
          <w:sz w:val="25"/>
          <w:szCs w:val="25"/>
          <w:u w:color="212529"/>
          <w:shd w:val="clear" w:color="auto" w:fill="FFFFFF"/>
          <w:lang w:val="es-ES_tradnl"/>
        </w:rPr>
        <w:t xml:space="preserve">  </w:t>
      </w:r>
      <w:r w:rsidR="009216CF" w:rsidRPr="009216CF">
        <w:rPr>
          <w:rStyle w:val="Ninguno"/>
          <w:rFonts w:ascii="Avenir Book" w:hAnsi="Avenir Book"/>
          <w:color w:val="212529"/>
          <w:sz w:val="25"/>
          <w:szCs w:val="25"/>
          <w:u w:color="212529"/>
          <w:shd w:val="clear" w:color="auto" w:fill="FFFFFF"/>
          <w:lang w:val="it-IT"/>
        </w:rPr>
        <w:t>ESPECIALISTA EN ODONTOLOGÍA ENDORESTAURADORA</w:t>
      </w:r>
    </w:p>
    <w:p w14:paraId="23B3FCC6" w14:textId="77777777" w:rsidR="009216CF" w:rsidRPr="009216CF" w:rsidRDefault="00941A08" w:rsidP="00492DE7">
      <w:pPr>
        <w:pStyle w:val="Predeterminado"/>
        <w:numPr>
          <w:ilvl w:val="0"/>
          <w:numId w:val="3"/>
        </w:numPr>
        <w:spacing w:before="0"/>
        <w:rPr>
          <w:rStyle w:val="Ninguno"/>
          <w:rFonts w:ascii="Helvetica" w:eastAsia="Helvetica" w:hAnsi="Helvetica" w:cs="Helvetica"/>
          <w:color w:val="212529"/>
          <w:sz w:val="35"/>
          <w:szCs w:val="35"/>
          <w:u w:color="212529"/>
          <w:shd w:val="clear" w:color="auto" w:fill="FFFFFF"/>
          <w:lang w:val="es-ES_tradnl"/>
        </w:rPr>
      </w:pPr>
      <w:r w:rsidRPr="00492DE7">
        <w:rPr>
          <w:rStyle w:val="Ninguno"/>
          <w:rFonts w:ascii="Avenir Book" w:hAnsi="Avenir Book"/>
          <w:color w:val="212529"/>
          <w:sz w:val="25"/>
          <w:szCs w:val="25"/>
          <w:u w:color="212529"/>
          <w:shd w:val="clear" w:color="auto" w:fill="FFFFFF"/>
          <w:lang w:val="it-IT"/>
        </w:rPr>
        <w:t>Cupo</w:t>
      </w:r>
      <w:r w:rsidR="009216CF">
        <w:rPr>
          <w:rStyle w:val="Ninguno"/>
          <w:rFonts w:ascii="Avenir Book" w:hAnsi="Avenir Book"/>
          <w:color w:val="212529"/>
          <w:sz w:val="25"/>
          <w:szCs w:val="25"/>
          <w:u w:color="212529"/>
          <w:shd w:val="clear" w:color="auto" w:fill="FFFFFF"/>
          <w:lang w:val="it-IT"/>
        </w:rPr>
        <w:t xml:space="preserve"> maximo</w:t>
      </w:r>
      <w:r w:rsidR="00492DE7">
        <w:rPr>
          <w:rStyle w:val="Ninguno"/>
          <w:rFonts w:ascii="Avenir Book" w:hAnsi="Avenir Book"/>
          <w:color w:val="212529"/>
          <w:sz w:val="25"/>
          <w:szCs w:val="25"/>
          <w:u w:color="212529"/>
          <w:shd w:val="clear" w:color="auto" w:fill="FFFFFF"/>
          <w:lang w:val="it-IT"/>
        </w:rPr>
        <w:t xml:space="preserve"> : </w:t>
      </w:r>
      <w:r w:rsidR="009216CF">
        <w:rPr>
          <w:rStyle w:val="Ninguno"/>
          <w:rFonts w:ascii="Avenir Book" w:hAnsi="Avenir Book"/>
          <w:color w:val="212529"/>
          <w:sz w:val="25"/>
          <w:szCs w:val="25"/>
          <w:u w:color="212529"/>
          <w:shd w:val="clear" w:color="auto" w:fill="FFFFFF"/>
          <w:lang w:val="it-IT"/>
        </w:rPr>
        <w:t>30 (cohorte cerrada)</w:t>
      </w:r>
    </w:p>
    <w:p w14:paraId="75F0B2BB" w14:textId="50745801" w:rsidR="00E84076" w:rsidRPr="009216CF" w:rsidRDefault="009216CF" w:rsidP="00492DE7">
      <w:pPr>
        <w:pStyle w:val="Predeterminado"/>
        <w:numPr>
          <w:ilvl w:val="0"/>
          <w:numId w:val="3"/>
        </w:numPr>
        <w:spacing w:before="0"/>
        <w:rPr>
          <w:rStyle w:val="Ninguno"/>
          <w:rFonts w:ascii="Helvetica" w:eastAsia="Helvetica" w:hAnsi="Helvetica" w:cs="Helvetica"/>
          <w:color w:val="212529"/>
          <w:sz w:val="35"/>
          <w:szCs w:val="35"/>
          <w:u w:color="212529"/>
          <w:shd w:val="clear" w:color="auto" w:fill="FFFFFF"/>
          <w:lang w:val="es-ES_tradnl"/>
        </w:rPr>
      </w:pPr>
      <w:r>
        <w:rPr>
          <w:rStyle w:val="Ninguno"/>
          <w:rFonts w:ascii="Avenir Book" w:hAnsi="Avenir Book"/>
          <w:color w:val="212529"/>
          <w:sz w:val="25"/>
          <w:szCs w:val="25"/>
          <w:u w:color="212529"/>
          <w:shd w:val="clear" w:color="auto" w:fill="FFFFFF"/>
          <w:lang w:val="it-IT"/>
        </w:rPr>
        <w:t>Proxima inscripción: Año 2028</w:t>
      </w:r>
      <w:r w:rsidR="00492DE7">
        <w:rPr>
          <w:rStyle w:val="Ninguno"/>
          <w:rFonts w:ascii="Avenir Book" w:hAnsi="Avenir Book"/>
          <w:color w:val="212529"/>
          <w:sz w:val="25"/>
          <w:szCs w:val="25"/>
          <w:u w:color="212529"/>
          <w:shd w:val="clear" w:color="auto" w:fill="FFFFFF"/>
          <w:lang w:val="it-IT"/>
        </w:rPr>
        <w:t xml:space="preserve"> </w:t>
      </w:r>
    </w:p>
    <w:p w14:paraId="1F5B1A6A" w14:textId="0511183F" w:rsidR="009216CF" w:rsidRDefault="009216CF" w:rsidP="009216CF">
      <w:pPr>
        <w:pStyle w:val="Predeterminado"/>
        <w:spacing w:before="0"/>
        <w:rPr>
          <w:rStyle w:val="Ninguno"/>
          <w:rFonts w:ascii="Avenir Book" w:hAnsi="Avenir Book"/>
          <w:color w:val="212529"/>
          <w:sz w:val="25"/>
          <w:szCs w:val="25"/>
          <w:u w:color="212529"/>
          <w:shd w:val="clear" w:color="auto" w:fill="FFFFFF"/>
          <w:lang w:val="it-IT"/>
        </w:rPr>
      </w:pPr>
    </w:p>
    <w:p w14:paraId="2F451F0B" w14:textId="77777777" w:rsidR="004614AF" w:rsidRDefault="00941A08">
      <w:pPr>
        <w:pStyle w:val="Predeterminado"/>
        <w:spacing w:before="0" w:after="288"/>
        <w:rPr>
          <w:rStyle w:val="Ninguno"/>
          <w:rFonts w:ascii="Avenir Book" w:hAnsi="Avenir Book"/>
          <w:sz w:val="28"/>
          <w:szCs w:val="28"/>
          <w:u w:val="single"/>
          <w:shd w:val="clear" w:color="auto" w:fill="FFFFFF"/>
          <w:lang w:val="es-ES_tradnl"/>
        </w:rPr>
      </w:pPr>
      <w:r>
        <w:rPr>
          <w:rStyle w:val="Ninguno"/>
          <w:rFonts w:ascii="Avenir Book" w:hAnsi="Avenir Book"/>
          <w:sz w:val="28"/>
          <w:szCs w:val="28"/>
          <w:u w:val="single"/>
          <w:shd w:val="clear" w:color="auto" w:fill="FFFFFF"/>
          <w:lang w:val="es-ES_tradnl"/>
        </w:rPr>
        <w:t>Objetivos de la Carrera</w:t>
      </w:r>
    </w:p>
    <w:p w14:paraId="20207CB2" w14:textId="77777777" w:rsidR="004614AF" w:rsidRPr="009216CF" w:rsidRDefault="004614AF" w:rsidP="004614A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color w:val="000000"/>
          <w:bdr w:val="none" w:sz="0" w:space="0" w:color="auto"/>
          <w:lang w:val="es-AR" w:eastAsia="es-ES_tradnl"/>
        </w:rPr>
      </w:pPr>
      <w:r w:rsidRPr="009216CF">
        <w:rPr>
          <w:rFonts w:ascii="Calibri Light" w:eastAsia="Times New Roman" w:hAnsi="Calibri Light" w:cs="Calibri Light"/>
          <w:b/>
          <w:bCs/>
          <w:color w:val="000000"/>
          <w:bdr w:val="none" w:sz="0" w:space="0" w:color="auto"/>
          <w:lang w:val="es-AR" w:eastAsia="es-ES_tradnl"/>
        </w:rPr>
        <w:t>Objetivos de la Carrera:</w:t>
      </w:r>
    </w:p>
    <w:p w14:paraId="69FA379C" w14:textId="77777777" w:rsidR="009216CF" w:rsidRPr="009216CF" w:rsidRDefault="009216CF" w:rsidP="004614A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xml:space="preserve">• Formar odontólogos especializados y competentes con conocimiento teórico amplio en ciencias básicas y destrezas probadas en la práctica clínica. </w:t>
      </w:r>
    </w:p>
    <w:p w14:paraId="6BD69315" w14:textId="77777777" w:rsidR="009216CF" w:rsidRPr="009216CF" w:rsidRDefault="009216CF" w:rsidP="004614A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xml:space="preserve">• Capacitar para la lectura y organización de trabajos de investigación, y para la transmisión de conocimientos y asesoramiento a autoridades de salud pública. </w:t>
      </w:r>
    </w:p>
    <w:p w14:paraId="17D94118" w14:textId="77777777" w:rsidR="009216CF" w:rsidRPr="009216CF" w:rsidRDefault="009216CF" w:rsidP="004614A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xml:space="preserve">• Profundizar el dominio de la endodoncia y restauración a través de un entrenamiento intensivo y una preparación académica que abarque la problemática actual de la odontología conservadora. </w:t>
      </w:r>
    </w:p>
    <w:p w14:paraId="784C1B2B" w14:textId="77777777" w:rsidR="009216CF" w:rsidRPr="009216CF" w:rsidRDefault="009216CF" w:rsidP="004614A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xml:space="preserve">• Formar profesionales competentes en un escenario de innovación tecnológica y cambios en el conocimiento, con capacidad de interacción en comunidades científicas. </w:t>
      </w:r>
    </w:p>
    <w:p w14:paraId="1E257FA5" w14:textId="77777777" w:rsidR="009216CF" w:rsidRPr="009216CF" w:rsidRDefault="009216CF" w:rsidP="004614A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xml:space="preserve">• Contribuir al desarrollo de herramientas metodológicas y habilidades críticas respecto a la investigación aplicada en </w:t>
      </w:r>
      <w:proofErr w:type="spellStart"/>
      <w:r w:rsidRPr="009216CF">
        <w:rPr>
          <w:rFonts w:ascii="Calibri Light" w:eastAsia="Times New Roman" w:hAnsi="Calibri Light" w:cs="Calibri Light"/>
          <w:color w:val="000000"/>
          <w:bdr w:val="none" w:sz="0" w:space="0" w:color="auto"/>
          <w:lang w:val="es-AR" w:eastAsia="es-ES_tradnl"/>
        </w:rPr>
        <w:t>endorestauración</w:t>
      </w:r>
      <w:proofErr w:type="spellEnd"/>
      <w:r w:rsidRPr="009216CF">
        <w:rPr>
          <w:rFonts w:ascii="Calibri Light" w:eastAsia="Times New Roman" w:hAnsi="Calibri Light" w:cs="Calibri Light"/>
          <w:color w:val="000000"/>
          <w:bdr w:val="none" w:sz="0" w:space="0" w:color="auto"/>
          <w:lang w:val="es-AR" w:eastAsia="es-ES_tradnl"/>
        </w:rPr>
        <w:t xml:space="preserve">. </w:t>
      </w:r>
    </w:p>
    <w:p w14:paraId="3E43A347" w14:textId="77777777" w:rsidR="009216CF" w:rsidRPr="009216CF" w:rsidRDefault="009216CF" w:rsidP="004614A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xml:space="preserve">• Generar un espacio para el desarrollo de proyectos de intervención comunitaria en el área, orientados a la promoción, prevención y solución de problemas. </w:t>
      </w:r>
    </w:p>
    <w:p w14:paraId="21D7C1E1" w14:textId="43DBA0DA" w:rsidR="009216CF" w:rsidRPr="009216CF" w:rsidRDefault="009216CF" w:rsidP="004614A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xml:space="preserve">• Fomentar una actitud ética, humanística y afectiva hacia colegas, pacientes y la comunidad </w:t>
      </w:r>
    </w:p>
    <w:p w14:paraId="5BB69EAA" w14:textId="77777777" w:rsidR="009216CF" w:rsidRPr="009216CF" w:rsidRDefault="009216CF" w:rsidP="004614A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bdr w:val="none" w:sz="0" w:space="0" w:color="auto"/>
          <w:lang w:val="es-AR" w:eastAsia="es-ES_tradnl"/>
        </w:rPr>
      </w:pPr>
    </w:p>
    <w:p w14:paraId="774B21C7" w14:textId="1F9E9571" w:rsidR="004614AF" w:rsidRPr="009216CF" w:rsidRDefault="004614AF" w:rsidP="004614A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color w:val="000000"/>
          <w:bdr w:val="none" w:sz="0" w:space="0" w:color="auto"/>
          <w:lang w:val="es-AR" w:eastAsia="es-ES_tradnl"/>
        </w:rPr>
      </w:pPr>
      <w:r w:rsidRPr="009216CF">
        <w:rPr>
          <w:rFonts w:ascii="Calibri Light" w:eastAsia="Times New Roman" w:hAnsi="Calibri Light" w:cs="Calibri Light"/>
          <w:b/>
          <w:bCs/>
          <w:color w:val="000000"/>
          <w:bdr w:val="none" w:sz="0" w:space="0" w:color="auto"/>
          <w:lang w:val="es-AR" w:eastAsia="es-ES_tradnl"/>
        </w:rPr>
        <w:t>Diseño Curricular:</w:t>
      </w:r>
    </w:p>
    <w:p w14:paraId="1E5DA77A" w14:textId="77777777" w:rsidR="009216CF" w:rsidRPr="009216CF" w:rsidRDefault="009216CF" w:rsidP="009216CF">
      <w:pPr>
        <w:pStyle w:val="Prrafodelist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xml:space="preserve">La organización curricular se estructura en 3 (tres) Ciclos de Formación (diferenciados por objetivos e integradores de saberes teóricos, prácticos y clínicos). </w:t>
      </w:r>
    </w:p>
    <w:p w14:paraId="24002C18" w14:textId="77777777" w:rsidR="009216CF" w:rsidRPr="009216CF" w:rsidRDefault="009216CF" w:rsidP="009216CF">
      <w:pPr>
        <w:pStyle w:val="Prrafodelist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xml:space="preserve">La carrera se compone de 16 (dieciséis) espacios curriculares con las siguientes modalidades didácticas: </w:t>
      </w:r>
    </w:p>
    <w:p w14:paraId="1567A682" w14:textId="77777777" w:rsidR="009216CF" w:rsidRPr="009216CF" w:rsidRDefault="009216CF" w:rsidP="009216CF">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80"/>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xml:space="preserve">• Espacios curriculares teórico-prácticos. </w:t>
      </w:r>
    </w:p>
    <w:p w14:paraId="6E05AFBF" w14:textId="77777777" w:rsidR="009216CF" w:rsidRPr="009216CF" w:rsidRDefault="009216CF" w:rsidP="009216CF">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80"/>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Espacios curriculares de práctica en laboratorio.</w:t>
      </w:r>
    </w:p>
    <w:p w14:paraId="48AE88D5" w14:textId="6AC429C5" w:rsidR="009216CF" w:rsidRPr="009216CF" w:rsidRDefault="009216CF" w:rsidP="009216CF">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80"/>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xml:space="preserve">• Espacios curriculares de práctica clínica con integración de fundamentos teóricos. </w:t>
      </w:r>
    </w:p>
    <w:p w14:paraId="035F5EE0" w14:textId="77777777" w:rsidR="009216CF" w:rsidRPr="009216CF" w:rsidRDefault="009216CF" w:rsidP="009216CF">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80"/>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xml:space="preserve">• Un espacio curricular con modalidad Taller. </w:t>
      </w:r>
    </w:p>
    <w:p w14:paraId="7CDF3738" w14:textId="7CC7745E" w:rsidR="004614AF" w:rsidRPr="009216CF" w:rsidRDefault="009216CF" w:rsidP="009216CF">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80"/>
        <w:rPr>
          <w:rFonts w:ascii="Calibri Light" w:eastAsia="Times New Roman" w:hAnsi="Calibri Light" w:cs="Calibri Light"/>
          <w:color w:val="000000"/>
          <w:bdr w:val="none" w:sz="0" w:space="0" w:color="auto"/>
          <w:lang w:val="es-AR" w:eastAsia="es-ES_tradnl"/>
        </w:rPr>
      </w:pPr>
      <w:r w:rsidRPr="009216CF">
        <w:rPr>
          <w:rFonts w:ascii="Calibri Light" w:eastAsia="Times New Roman" w:hAnsi="Calibri Light" w:cs="Calibri Light"/>
          <w:color w:val="000000"/>
          <w:bdr w:val="none" w:sz="0" w:space="0" w:color="auto"/>
          <w:lang w:val="es-AR" w:eastAsia="es-ES_tradnl"/>
        </w:rPr>
        <w:t>• Un espacio curricular con modalidad Pasantía supervisada.</w:t>
      </w:r>
    </w:p>
    <w:p w14:paraId="0AC82571" w14:textId="77777777" w:rsidR="009216CF" w:rsidRPr="009216CF" w:rsidRDefault="009216CF" w:rsidP="009216CF">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80"/>
        <w:rPr>
          <w:rFonts w:ascii="Calibri Light" w:eastAsia="Times New Roman" w:hAnsi="Calibri Light" w:cs="Calibri Light"/>
          <w:color w:val="000000"/>
          <w:bdr w:val="none" w:sz="0" w:space="0" w:color="auto"/>
          <w:lang w:val="es-AR" w:eastAsia="es-ES_tradnl"/>
        </w:rPr>
      </w:pPr>
    </w:p>
    <w:p w14:paraId="190683DE" w14:textId="77777777" w:rsidR="004614AF" w:rsidRPr="009216CF" w:rsidRDefault="004614AF" w:rsidP="004614A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color w:val="000000"/>
          <w:bdr w:val="none" w:sz="0" w:space="0" w:color="auto"/>
          <w:lang w:val="es-AR" w:eastAsia="es-ES_tradnl"/>
        </w:rPr>
      </w:pPr>
      <w:r w:rsidRPr="009216CF">
        <w:rPr>
          <w:rFonts w:ascii="Calibri Light" w:eastAsia="Times New Roman" w:hAnsi="Calibri Light" w:cs="Calibri Light"/>
          <w:b/>
          <w:bCs/>
          <w:color w:val="000000"/>
          <w:bdr w:val="none" w:sz="0" w:space="0" w:color="auto"/>
          <w:lang w:val="es-AR" w:eastAsia="es-ES_tradnl"/>
        </w:rPr>
        <w:t>Contenidos Mínimos (Áreas Temáticas Destacadas):</w:t>
      </w:r>
    </w:p>
    <w:p w14:paraId="7744603D" w14:textId="77777777" w:rsidR="009216CF" w:rsidRPr="009216CF" w:rsidRDefault="009216CF" w:rsidP="009216C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dr w:val="none" w:sz="0" w:space="0" w:color="auto"/>
          <w:lang w:val="es-AR" w:eastAsia="es-ES_tradnl"/>
        </w:rPr>
      </w:pPr>
      <w:r w:rsidRPr="009216CF">
        <w:rPr>
          <w:rFonts w:ascii="Calibri Light" w:eastAsia="Times New Roman" w:hAnsi="Calibri Light" w:cs="Calibri Light"/>
          <w:bdr w:val="none" w:sz="0" w:space="0" w:color="auto"/>
          <w:lang w:val="es-AR" w:eastAsia="es-ES_tradnl"/>
        </w:rPr>
        <w:t xml:space="preserve">• Anatomía (General, Dentaria, Cámaras y Conductos, Patológica). </w:t>
      </w:r>
    </w:p>
    <w:p w14:paraId="7B8BAFD7" w14:textId="77777777" w:rsidR="009216CF" w:rsidRPr="009216CF" w:rsidRDefault="009216CF" w:rsidP="009216C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dr w:val="none" w:sz="0" w:space="0" w:color="auto"/>
          <w:lang w:val="es-AR" w:eastAsia="es-ES_tradnl"/>
        </w:rPr>
      </w:pPr>
      <w:r w:rsidRPr="009216CF">
        <w:rPr>
          <w:rFonts w:ascii="Calibri Light" w:eastAsia="Times New Roman" w:hAnsi="Calibri Light" w:cs="Calibri Light"/>
          <w:bdr w:val="none" w:sz="0" w:space="0" w:color="auto"/>
          <w:lang w:val="es-AR" w:eastAsia="es-ES_tradnl"/>
        </w:rPr>
        <w:t xml:space="preserve">• </w:t>
      </w:r>
      <w:proofErr w:type="spellStart"/>
      <w:r w:rsidRPr="009216CF">
        <w:rPr>
          <w:rFonts w:ascii="Calibri Light" w:eastAsia="Times New Roman" w:hAnsi="Calibri Light" w:cs="Calibri Light"/>
          <w:bdr w:val="none" w:sz="0" w:space="0" w:color="auto"/>
          <w:lang w:val="es-AR" w:eastAsia="es-ES_tradnl"/>
        </w:rPr>
        <w:t>Histofisiopatología</w:t>
      </w:r>
      <w:proofErr w:type="spellEnd"/>
      <w:r w:rsidRPr="009216CF">
        <w:rPr>
          <w:rFonts w:ascii="Calibri Light" w:eastAsia="Times New Roman" w:hAnsi="Calibri Light" w:cs="Calibri Light"/>
          <w:bdr w:val="none" w:sz="0" w:space="0" w:color="auto"/>
          <w:lang w:val="es-AR" w:eastAsia="es-ES_tradnl"/>
        </w:rPr>
        <w:t xml:space="preserve"> de dentina-pulpa y complejo </w:t>
      </w:r>
      <w:proofErr w:type="spellStart"/>
      <w:r w:rsidRPr="009216CF">
        <w:rPr>
          <w:rFonts w:ascii="Calibri Light" w:eastAsia="Times New Roman" w:hAnsi="Calibri Light" w:cs="Calibri Light"/>
          <w:bdr w:val="none" w:sz="0" w:space="0" w:color="auto"/>
          <w:lang w:val="es-AR" w:eastAsia="es-ES_tradnl"/>
        </w:rPr>
        <w:t>ápico</w:t>
      </w:r>
      <w:proofErr w:type="spellEnd"/>
      <w:r w:rsidRPr="009216CF">
        <w:rPr>
          <w:rFonts w:ascii="Calibri Light" w:eastAsia="Times New Roman" w:hAnsi="Calibri Light" w:cs="Calibri Light"/>
          <w:bdr w:val="none" w:sz="0" w:space="0" w:color="auto"/>
          <w:lang w:val="es-AR" w:eastAsia="es-ES_tradnl"/>
        </w:rPr>
        <w:t xml:space="preserve"> periapical. </w:t>
      </w:r>
    </w:p>
    <w:p w14:paraId="192B72BD" w14:textId="152D07AA" w:rsidR="009216CF" w:rsidRPr="009216CF" w:rsidRDefault="009216CF" w:rsidP="009216C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dr w:val="none" w:sz="0" w:space="0" w:color="auto"/>
          <w:lang w:val="es-AR" w:eastAsia="es-ES_tradnl"/>
        </w:rPr>
      </w:pPr>
      <w:r w:rsidRPr="009216CF">
        <w:rPr>
          <w:rFonts w:ascii="Calibri Light" w:eastAsia="Times New Roman" w:hAnsi="Calibri Light" w:cs="Calibri Light"/>
          <w:bdr w:val="none" w:sz="0" w:space="0" w:color="auto"/>
          <w:lang w:val="es-AR" w:eastAsia="es-ES_tradnl"/>
        </w:rPr>
        <w:t>• Manejo de Enfermedades Sistémicas y Urgencias Médicas</w:t>
      </w:r>
    </w:p>
    <w:p w14:paraId="5F822C61" w14:textId="77777777" w:rsidR="009216CF" w:rsidRPr="009216CF" w:rsidRDefault="009216CF" w:rsidP="009216C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dr w:val="none" w:sz="0" w:space="0" w:color="auto"/>
          <w:lang w:val="es-AR" w:eastAsia="es-ES_tradnl"/>
        </w:rPr>
      </w:pPr>
      <w:r w:rsidRPr="009216CF">
        <w:rPr>
          <w:rFonts w:ascii="Calibri Light" w:eastAsia="Times New Roman" w:hAnsi="Calibri Light" w:cs="Calibri Light"/>
          <w:bdr w:val="none" w:sz="0" w:space="0" w:color="auto"/>
          <w:lang w:val="es-AR" w:eastAsia="es-ES_tradnl"/>
        </w:rPr>
        <w:t xml:space="preserve">Radiología y Tomografía Computarizada (CBCT) aplicadas al diagnóstico y planificación. </w:t>
      </w:r>
    </w:p>
    <w:p w14:paraId="70347622" w14:textId="77777777" w:rsidR="009216CF" w:rsidRPr="009216CF" w:rsidRDefault="009216CF" w:rsidP="009216C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dr w:val="none" w:sz="0" w:space="0" w:color="auto"/>
          <w:lang w:val="es-AR" w:eastAsia="es-ES_tradnl"/>
        </w:rPr>
      </w:pPr>
      <w:r w:rsidRPr="009216CF">
        <w:rPr>
          <w:rFonts w:ascii="Calibri Light" w:eastAsia="Times New Roman" w:hAnsi="Calibri Light" w:cs="Calibri Light"/>
          <w:bdr w:val="none" w:sz="0" w:space="0" w:color="auto"/>
          <w:lang w:val="es-AR" w:eastAsia="es-ES_tradnl"/>
        </w:rPr>
        <w:t xml:space="preserve">• Microbiología y Endodoncia. </w:t>
      </w:r>
    </w:p>
    <w:p w14:paraId="39FEBC19" w14:textId="77777777" w:rsidR="009216CF" w:rsidRPr="009216CF" w:rsidRDefault="009216CF" w:rsidP="009216C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dr w:val="none" w:sz="0" w:space="0" w:color="auto"/>
          <w:lang w:val="es-AR" w:eastAsia="es-ES_tradnl"/>
        </w:rPr>
      </w:pPr>
      <w:r w:rsidRPr="009216CF">
        <w:rPr>
          <w:rFonts w:ascii="Calibri Light" w:eastAsia="Times New Roman" w:hAnsi="Calibri Light" w:cs="Calibri Light"/>
          <w:bdr w:val="none" w:sz="0" w:space="0" w:color="auto"/>
          <w:lang w:val="es-AR" w:eastAsia="es-ES_tradnl"/>
        </w:rPr>
        <w:t xml:space="preserve">• Instrumental (manuales, mecanizados de </w:t>
      </w:r>
      <w:proofErr w:type="spellStart"/>
      <w:r w:rsidRPr="009216CF">
        <w:rPr>
          <w:rFonts w:ascii="Calibri Light" w:eastAsia="Times New Roman" w:hAnsi="Calibri Light" w:cs="Calibri Light"/>
          <w:bdr w:val="none" w:sz="0" w:space="0" w:color="auto"/>
          <w:lang w:val="es-AR" w:eastAsia="es-ES_tradnl"/>
        </w:rPr>
        <w:t>NiTi</w:t>
      </w:r>
      <w:proofErr w:type="spellEnd"/>
      <w:r w:rsidRPr="009216CF">
        <w:rPr>
          <w:rFonts w:ascii="Calibri Light" w:eastAsia="Times New Roman" w:hAnsi="Calibri Light" w:cs="Calibri Light"/>
          <w:bdr w:val="none" w:sz="0" w:space="0" w:color="auto"/>
          <w:lang w:val="es-AR" w:eastAsia="es-ES_tradnl"/>
        </w:rPr>
        <w:t xml:space="preserve">, rotatorios y </w:t>
      </w:r>
      <w:proofErr w:type="spellStart"/>
      <w:r w:rsidRPr="009216CF">
        <w:rPr>
          <w:rFonts w:ascii="Calibri Light" w:eastAsia="Times New Roman" w:hAnsi="Calibri Light" w:cs="Calibri Light"/>
          <w:bdr w:val="none" w:sz="0" w:space="0" w:color="auto"/>
          <w:lang w:val="es-AR" w:eastAsia="es-ES_tradnl"/>
        </w:rPr>
        <w:t>reciprocantes</w:t>
      </w:r>
      <w:proofErr w:type="spellEnd"/>
      <w:r w:rsidRPr="009216CF">
        <w:rPr>
          <w:rFonts w:ascii="Calibri Light" w:eastAsia="Times New Roman" w:hAnsi="Calibri Light" w:cs="Calibri Light"/>
          <w:bdr w:val="none" w:sz="0" w:space="0" w:color="auto"/>
          <w:lang w:val="es-AR" w:eastAsia="es-ES_tradnl"/>
        </w:rPr>
        <w:t xml:space="preserve">), Ultrasonido y Nuevas Tecnologías (Microscopio, CAD-CAM). </w:t>
      </w:r>
    </w:p>
    <w:p w14:paraId="7D82638A" w14:textId="2CEDCDD9" w:rsidR="009216CF" w:rsidRPr="009216CF" w:rsidRDefault="009216CF" w:rsidP="009216C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dr w:val="none" w:sz="0" w:space="0" w:color="auto"/>
          <w:lang w:val="es-AR" w:eastAsia="es-ES_tradnl"/>
        </w:rPr>
      </w:pPr>
      <w:r w:rsidRPr="009216CF">
        <w:rPr>
          <w:rFonts w:ascii="Calibri Light" w:eastAsia="Times New Roman" w:hAnsi="Calibri Light" w:cs="Calibri Light"/>
          <w:bdr w:val="none" w:sz="0" w:space="0" w:color="auto"/>
          <w:lang w:val="es-AR" w:eastAsia="es-ES_tradnl"/>
        </w:rPr>
        <w:t xml:space="preserve">• Restauración </w:t>
      </w:r>
      <w:proofErr w:type="spellStart"/>
      <w:r w:rsidRPr="009216CF">
        <w:rPr>
          <w:rFonts w:ascii="Calibri Light" w:eastAsia="Times New Roman" w:hAnsi="Calibri Light" w:cs="Calibri Light"/>
          <w:bdr w:val="none" w:sz="0" w:space="0" w:color="auto"/>
          <w:lang w:val="es-AR" w:eastAsia="es-ES_tradnl"/>
        </w:rPr>
        <w:t>Posendodóntica</w:t>
      </w:r>
      <w:proofErr w:type="spellEnd"/>
      <w:r w:rsidRPr="009216CF">
        <w:rPr>
          <w:rFonts w:ascii="Calibri Light" w:eastAsia="Times New Roman" w:hAnsi="Calibri Light" w:cs="Calibri Light"/>
          <w:bdr w:val="none" w:sz="0" w:space="0" w:color="auto"/>
          <w:lang w:val="es-AR" w:eastAsia="es-ES_tradnl"/>
        </w:rPr>
        <w:t xml:space="preserve"> (Postes de fibra, muñones, restauraciones rígidas, adhesión, </w:t>
      </w:r>
      <w:proofErr w:type="spellStart"/>
      <w:r w:rsidRPr="009216CF">
        <w:rPr>
          <w:rFonts w:ascii="Calibri Light" w:eastAsia="Times New Roman" w:hAnsi="Calibri Light" w:cs="Calibri Light"/>
          <w:bdr w:val="none" w:sz="0" w:space="0" w:color="auto"/>
          <w:lang w:val="es-AR" w:eastAsia="es-ES_tradnl"/>
        </w:rPr>
        <w:t>Endocrowns</w:t>
      </w:r>
      <w:proofErr w:type="spellEnd"/>
      <w:r w:rsidRPr="009216CF">
        <w:rPr>
          <w:rFonts w:ascii="Calibri Light" w:eastAsia="Times New Roman" w:hAnsi="Calibri Light" w:cs="Calibri Light"/>
          <w:bdr w:val="none" w:sz="0" w:space="0" w:color="auto"/>
          <w:lang w:val="es-AR" w:eastAsia="es-ES_tradnl"/>
        </w:rPr>
        <w:t xml:space="preserve">, Blanqueamiento). </w:t>
      </w:r>
    </w:p>
    <w:p w14:paraId="22BD3943" w14:textId="77777777" w:rsidR="009216CF" w:rsidRPr="009216CF" w:rsidRDefault="009216CF" w:rsidP="009216C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dr w:val="none" w:sz="0" w:space="0" w:color="auto"/>
          <w:lang w:val="es-AR" w:eastAsia="es-ES_tradnl"/>
        </w:rPr>
      </w:pPr>
      <w:r w:rsidRPr="009216CF">
        <w:rPr>
          <w:rFonts w:ascii="Calibri Light" w:eastAsia="Times New Roman" w:hAnsi="Calibri Light" w:cs="Calibri Light"/>
          <w:bdr w:val="none" w:sz="0" w:space="0" w:color="auto"/>
          <w:lang w:val="es-AR" w:eastAsia="es-ES_tradnl"/>
        </w:rPr>
        <w:t xml:space="preserve">• Odontología Conservadora (Protección </w:t>
      </w:r>
      <w:proofErr w:type="spellStart"/>
      <w:r w:rsidRPr="009216CF">
        <w:rPr>
          <w:rFonts w:ascii="Calibri Light" w:eastAsia="Times New Roman" w:hAnsi="Calibri Light" w:cs="Calibri Light"/>
          <w:bdr w:val="none" w:sz="0" w:space="0" w:color="auto"/>
          <w:lang w:val="es-AR" w:eastAsia="es-ES_tradnl"/>
        </w:rPr>
        <w:t>pulpar</w:t>
      </w:r>
      <w:proofErr w:type="spellEnd"/>
      <w:r w:rsidRPr="009216CF">
        <w:rPr>
          <w:rFonts w:ascii="Calibri Light" w:eastAsia="Times New Roman" w:hAnsi="Calibri Light" w:cs="Calibri Light"/>
          <w:bdr w:val="none" w:sz="0" w:space="0" w:color="auto"/>
          <w:lang w:val="es-AR" w:eastAsia="es-ES_tradnl"/>
        </w:rPr>
        <w:t xml:space="preserve">, revascularizaciones). </w:t>
      </w:r>
    </w:p>
    <w:p w14:paraId="57427E22" w14:textId="77777777" w:rsidR="009216CF" w:rsidRPr="009216CF" w:rsidRDefault="009216CF" w:rsidP="009216C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dr w:val="none" w:sz="0" w:space="0" w:color="auto"/>
          <w:lang w:val="es-AR" w:eastAsia="es-ES_tradnl"/>
        </w:rPr>
      </w:pPr>
      <w:r w:rsidRPr="009216CF">
        <w:rPr>
          <w:rFonts w:ascii="Calibri Light" w:eastAsia="Times New Roman" w:hAnsi="Calibri Light" w:cs="Calibri Light"/>
          <w:bdr w:val="none" w:sz="0" w:space="0" w:color="auto"/>
          <w:lang w:val="es-AR" w:eastAsia="es-ES_tradnl"/>
        </w:rPr>
        <w:t xml:space="preserve">• Traumatismos dentarios. </w:t>
      </w:r>
    </w:p>
    <w:p w14:paraId="4286A9A7" w14:textId="504A8E50" w:rsidR="004614AF" w:rsidRPr="009216CF" w:rsidRDefault="009216CF" w:rsidP="009216CF">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dr w:val="none" w:sz="0" w:space="0" w:color="auto"/>
          <w:lang w:val="es-AR" w:eastAsia="es-ES_tradnl"/>
        </w:rPr>
      </w:pPr>
      <w:r w:rsidRPr="009216CF">
        <w:rPr>
          <w:rFonts w:ascii="Calibri Light" w:eastAsia="Times New Roman" w:hAnsi="Calibri Light" w:cs="Calibri Light"/>
          <w:bdr w:val="none" w:sz="0" w:space="0" w:color="auto"/>
          <w:lang w:val="es-AR" w:eastAsia="es-ES_tradnl"/>
        </w:rPr>
        <w:t>• Resolución de Casos de Complejidad (Retratamiento no quirúrgico, Microcirugía guiada, Tratamiento de reabsorciones, implantes).</w:t>
      </w:r>
    </w:p>
    <w:p w14:paraId="5A1D8F51" w14:textId="77777777" w:rsidR="004614AF" w:rsidRDefault="004614AF">
      <w:pPr>
        <w:pStyle w:val="Predeterminado"/>
        <w:spacing w:before="0" w:after="288"/>
        <w:rPr>
          <w:rStyle w:val="Ninguno"/>
          <w:rFonts w:ascii="Avenir Book" w:hAnsi="Avenir Book"/>
          <w:sz w:val="28"/>
          <w:szCs w:val="28"/>
          <w:u w:val="single"/>
          <w:shd w:val="clear" w:color="auto" w:fill="FFFFFF"/>
          <w:lang w:val="es-ES_tradnl"/>
        </w:rPr>
      </w:pPr>
    </w:p>
    <w:p w14:paraId="72961745" w14:textId="77777777" w:rsidR="009216CF" w:rsidRDefault="00941A08" w:rsidP="009216CF">
      <w:pPr>
        <w:rPr>
          <w:rStyle w:val="Ninguno"/>
          <w:rFonts w:ascii="Avenir Book" w:hAnsi="Avenir Book"/>
          <w:sz w:val="28"/>
          <w:szCs w:val="28"/>
          <w:shd w:val="clear" w:color="auto" w:fill="FFFFFF"/>
          <w:lang w:val="es-ES_tradnl"/>
        </w:rPr>
      </w:pPr>
      <w:r>
        <w:rPr>
          <w:rStyle w:val="Ninguno"/>
          <w:rFonts w:ascii="Avenir Book" w:hAnsi="Avenir Book"/>
          <w:sz w:val="28"/>
          <w:szCs w:val="28"/>
          <w:shd w:val="clear" w:color="auto" w:fill="FFFFFF"/>
          <w:lang w:val="pt-PT"/>
        </w:rPr>
        <w:t>Requisitos de Admisi</w:t>
      </w:r>
      <w:proofErr w:type="spellStart"/>
      <w:r>
        <w:rPr>
          <w:rStyle w:val="Ninguno"/>
          <w:rFonts w:ascii="Avenir Book" w:hAnsi="Avenir Book"/>
          <w:sz w:val="28"/>
          <w:szCs w:val="28"/>
          <w:shd w:val="clear" w:color="auto" w:fill="FFFFFF"/>
          <w:lang w:val="es-ES_tradnl"/>
        </w:rPr>
        <w:t>ó</w:t>
      </w:r>
      <w:proofErr w:type="spellEnd"/>
      <w:r>
        <w:rPr>
          <w:rStyle w:val="Ninguno"/>
          <w:rFonts w:ascii="Avenir Book" w:hAnsi="Avenir Book"/>
          <w:sz w:val="28"/>
          <w:szCs w:val="28"/>
          <w:shd w:val="clear" w:color="auto" w:fill="FFFFFF"/>
        </w:rPr>
        <w:t>n</w:t>
      </w:r>
      <w:r>
        <w:rPr>
          <w:rStyle w:val="Ninguno"/>
          <w:rFonts w:ascii="Avenir Book" w:hAnsi="Avenir Book"/>
          <w:sz w:val="28"/>
          <w:szCs w:val="28"/>
          <w:shd w:val="clear" w:color="auto" w:fill="FFFFFF"/>
          <w:lang w:val="es-ES_tradnl"/>
        </w:rPr>
        <w:t>:</w:t>
      </w:r>
    </w:p>
    <w:p w14:paraId="2FEDF441" w14:textId="0307A04A" w:rsidR="009216CF" w:rsidRDefault="009216CF" w:rsidP="009216CF">
      <w:r>
        <w:t xml:space="preserve">• Título de Odontólogo (nacional o extranjero revalidado/ convalidado). </w:t>
      </w:r>
    </w:p>
    <w:p w14:paraId="56C01D2E" w14:textId="77777777" w:rsidR="009216CF" w:rsidRDefault="009216CF" w:rsidP="009216CF">
      <w:r>
        <w:t xml:space="preserve">• Poseer Matrícula Nacional Habilitante. </w:t>
      </w:r>
    </w:p>
    <w:p w14:paraId="232C5710" w14:textId="77777777" w:rsidR="009216CF" w:rsidRDefault="009216CF" w:rsidP="009216CF">
      <w:r>
        <w:t xml:space="preserve">• Tener como mínimo un año de graduado. </w:t>
      </w:r>
    </w:p>
    <w:p w14:paraId="7714C31F" w14:textId="77777777" w:rsidR="009216CF" w:rsidRDefault="009216CF" w:rsidP="009216CF">
      <w:r>
        <w:t xml:space="preserve">• Acreditar conocimiento de idioma inglés. </w:t>
      </w:r>
    </w:p>
    <w:p w14:paraId="728E72F2" w14:textId="77777777" w:rsidR="009216CF" w:rsidRDefault="009216CF" w:rsidP="009216CF">
      <w:r>
        <w:t xml:space="preserve">• Certificación probatoria de conocimiento idóneo del español (para aspirantes no hispanohablantes). </w:t>
      </w:r>
    </w:p>
    <w:p w14:paraId="5DDCA353" w14:textId="77777777" w:rsidR="009216CF" w:rsidRDefault="009216CF" w:rsidP="009216CF">
      <w:r>
        <w:t xml:space="preserve">• Presentación de Currículum Vitae y Entrevista personal. </w:t>
      </w:r>
    </w:p>
    <w:p w14:paraId="74729944" w14:textId="77777777" w:rsidR="009216CF" w:rsidRDefault="009216CF" w:rsidP="009216CF">
      <w:r>
        <w:t>• Documentación Específica a Presentar: Serología Hepatitis B, Vacuna Antitetánica, Seguro de</w:t>
      </w:r>
    </w:p>
    <w:p w14:paraId="46C3B2AB" w14:textId="5DF71029" w:rsidR="00E84076" w:rsidRDefault="009216CF" w:rsidP="009216CF">
      <w:r>
        <w:t xml:space="preserve">responsabilidad Civil (Mala Praxis) con póliza anual, Nota de solicitud de admisión (dirigida al Decano), Planilla de Inscripción (con foto), Fotocopia del título de grado (que acredite carga horaria de Res. 1413/08 ME), y Carta de Recomendación de la Unidad Académica de egreso. </w:t>
      </w:r>
    </w:p>
    <w:p w14:paraId="6A33EF2D" w14:textId="77777777" w:rsidR="009216CF" w:rsidRDefault="009216CF" w:rsidP="009216CF">
      <w:pPr>
        <w:rPr>
          <w:rStyle w:val="Ninguno"/>
          <w:rFonts w:ascii="Avenir Book" w:eastAsia="Avenir Book" w:hAnsi="Avenir Book" w:cs="Avenir Book"/>
          <w:sz w:val="28"/>
          <w:szCs w:val="28"/>
          <w:shd w:val="clear" w:color="auto" w:fill="FFFFFF"/>
        </w:rPr>
      </w:pPr>
      <w:bookmarkStart w:id="0" w:name="_GoBack"/>
      <w:bookmarkEnd w:id="0"/>
    </w:p>
    <w:p w14:paraId="5CAA2CA6" w14:textId="77777777" w:rsidR="00E84076" w:rsidRDefault="00941A08">
      <w:pPr>
        <w:pStyle w:val="Predeterminado"/>
        <w:spacing w:before="0" w:after="288"/>
        <w:jc w:val="center"/>
        <w:rPr>
          <w:rStyle w:val="Ninguno"/>
          <w:rFonts w:ascii="Avenir Book" w:eastAsia="Avenir Book" w:hAnsi="Avenir Book" w:cs="Avenir Book"/>
          <w:sz w:val="30"/>
          <w:szCs w:val="30"/>
          <w:shd w:val="clear" w:color="auto" w:fill="FFFFFF"/>
        </w:rPr>
      </w:pPr>
      <w:r>
        <w:rPr>
          <w:rStyle w:val="Ninguno"/>
          <w:rFonts w:ascii="Avenir Book" w:hAnsi="Avenir Book"/>
          <w:sz w:val="30"/>
          <w:szCs w:val="30"/>
          <w:shd w:val="clear" w:color="auto" w:fill="FFFFFF"/>
          <w:lang w:val="es-ES_tradnl"/>
        </w:rPr>
        <w:t>Procedimiento de Preinscripción y Contacto</w:t>
      </w:r>
    </w:p>
    <w:p w14:paraId="57991FC7" w14:textId="77777777" w:rsidR="009216CF" w:rsidRDefault="009216CF" w:rsidP="009216CF">
      <w:r>
        <w:t xml:space="preserve">Requisitos de Admisión </w:t>
      </w:r>
    </w:p>
    <w:p w14:paraId="66A48E39" w14:textId="77777777" w:rsidR="009216CF" w:rsidRDefault="009216CF" w:rsidP="009216CF"/>
    <w:p w14:paraId="47784DCA" w14:textId="26C84783" w:rsidR="009216CF" w:rsidRDefault="009216CF" w:rsidP="009216CF">
      <w:r>
        <w:t xml:space="preserve"> • Preinscripción y Consulta</w:t>
      </w:r>
      <w:r>
        <w:t>:</w:t>
      </w:r>
      <w:r>
        <w:t xml:space="preserve"> Enviar mail a endodonciabfolp@gmail.com con copia de título, DNI y currículum vitae. </w:t>
      </w:r>
    </w:p>
    <w:p w14:paraId="1013446E" w14:textId="77777777" w:rsidR="009216CF" w:rsidRDefault="009216CF" w:rsidP="009216CF">
      <w:r>
        <w:t xml:space="preserve">• Entrevista: Se informará fecha, hora y link para una entrevista personal virtual con la Dirección de la Carrera durante el mes de Febrero. </w:t>
      </w:r>
    </w:p>
    <w:p w14:paraId="5FBAFDB3" w14:textId="77777777" w:rsidR="009216CF" w:rsidRDefault="009216CF" w:rsidP="009216CF">
      <w:r>
        <w:t xml:space="preserve">• Admisión y Documentación Final: Una vez aprobada la admisión, la documentación debe enviarse a inscripcioneseoe@folp.unlp.edu.ar, luego de ser controlada por la Dirección (quien proveerá los formatos de presentación). </w:t>
      </w:r>
    </w:p>
    <w:p w14:paraId="492F07F9" w14:textId="4E34EED3" w:rsidR="009216CF" w:rsidRDefault="009216CF" w:rsidP="009216CF">
      <w:r>
        <w:t>• Consultas Adicionales: Dirigirse a endodonciabfolp@gmail.com.</w:t>
      </w:r>
    </w:p>
    <w:p w14:paraId="6E23E5E8" w14:textId="36BA07C5" w:rsidR="00E84076" w:rsidRDefault="00E84076" w:rsidP="009216CF">
      <w:pPr>
        <w:pStyle w:val="Predeterminado"/>
        <w:spacing w:before="0"/>
        <w:ind w:left="720"/>
        <w:jc w:val="both"/>
      </w:pPr>
    </w:p>
    <w:sectPr w:rsidR="00E84076">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D356C" w14:textId="77777777" w:rsidR="00E2089F" w:rsidRDefault="00E2089F">
      <w:r>
        <w:separator/>
      </w:r>
    </w:p>
  </w:endnote>
  <w:endnote w:type="continuationSeparator" w:id="0">
    <w:p w14:paraId="41F29C09" w14:textId="77777777" w:rsidR="00E2089F" w:rsidRDefault="00E20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Avenir Book">
    <w:altName w:val="Corbel"/>
    <w:charset w:val="00"/>
    <w:family w:val="auto"/>
    <w:pitch w:val="variable"/>
    <w:sig w:usb0="00000001" w:usb1="5000204A" w:usb2="00000000" w:usb3="00000000" w:csb0="0000009B" w:csb1="00000000"/>
  </w:font>
  <w:font w:name="Helvetica Light">
    <w:altName w:val="Malgun Gothic"/>
    <w:charset w:val="00"/>
    <w:family w:val="swiss"/>
    <w:pitch w:val="variable"/>
    <w:sig w:usb0="00000003" w:usb1="4000204A" w:usb2="00000000" w:usb3="00000000" w:csb0="00000001" w:csb1="00000000"/>
  </w:font>
  <w:font w:name="Avenir Light">
    <w:altName w:val="Century Gothic"/>
    <w:charset w:val="4D"/>
    <w:family w:val="swiss"/>
    <w:pitch w:val="variable"/>
    <w:sig w:usb0="00000001" w:usb1="5000204A" w:usb2="00000000" w:usb3="00000000" w:csb0="0000009B" w:csb1="00000000"/>
  </w:font>
  <w:font w:name="Avenir Heavy">
    <w:altName w:val="Trebuchet MS"/>
    <w:charset w:val="4D"/>
    <w:family w:val="swiss"/>
    <w:pitch w:val="variable"/>
    <w:sig w:usb0="00000001" w:usb1="5000204A" w:usb2="00000000" w:usb3="00000000" w:csb0="0000009B"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BBDA8" w14:textId="77777777" w:rsidR="00E84076" w:rsidRDefault="00E84076">
    <w:pPr>
      <w:pStyle w:val="Encabezadoypi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FA2AE" w14:textId="77777777" w:rsidR="00E2089F" w:rsidRDefault="00E2089F">
      <w:r>
        <w:separator/>
      </w:r>
    </w:p>
  </w:footnote>
  <w:footnote w:type="continuationSeparator" w:id="0">
    <w:p w14:paraId="1A8F9442" w14:textId="77777777" w:rsidR="00E2089F" w:rsidRDefault="00E208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87985" w14:textId="77777777" w:rsidR="00E84076" w:rsidRDefault="00E84076">
    <w:pPr>
      <w:pStyle w:val="Encabezadoypi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5401"/>
    <w:multiLevelType w:val="hybridMultilevel"/>
    <w:tmpl w:val="FFFFFFFF"/>
    <w:styleLink w:val="Vieta"/>
    <w:lvl w:ilvl="0" w:tplc="D0A60F8E">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 w:ilvl="1" w:tplc="12FCD3D6">
      <w:start w:val="1"/>
      <w:numFmt w:val="bullet"/>
      <w:lvlText w:val="•"/>
      <w:lvlJc w:val="left"/>
      <w:pPr>
        <w:ind w:left="798" w:hanging="358"/>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 w:ilvl="2" w:tplc="4A1802D8">
      <w:start w:val="1"/>
      <w:numFmt w:val="bullet"/>
      <w:lvlText w:val="•"/>
      <w:lvlJc w:val="left"/>
      <w:pPr>
        <w:ind w:left="1018" w:hanging="358"/>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 w:ilvl="3" w:tplc="6CAC6586">
      <w:start w:val="1"/>
      <w:numFmt w:val="bullet"/>
      <w:lvlText w:val="•"/>
      <w:lvlJc w:val="left"/>
      <w:pPr>
        <w:ind w:left="1238" w:hanging="358"/>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 w:ilvl="4" w:tplc="62BAFF96">
      <w:start w:val="1"/>
      <w:numFmt w:val="bullet"/>
      <w:lvlText w:val="•"/>
      <w:lvlJc w:val="left"/>
      <w:pPr>
        <w:ind w:left="1458" w:hanging="358"/>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 w:ilvl="5" w:tplc="A04ADACA">
      <w:start w:val="1"/>
      <w:numFmt w:val="bullet"/>
      <w:lvlText w:val="•"/>
      <w:lvlJc w:val="left"/>
      <w:pPr>
        <w:ind w:left="1678" w:hanging="358"/>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 w:ilvl="6" w:tplc="1A8CDFF6">
      <w:start w:val="1"/>
      <w:numFmt w:val="bullet"/>
      <w:lvlText w:val="•"/>
      <w:lvlJc w:val="left"/>
      <w:pPr>
        <w:ind w:left="1898" w:hanging="358"/>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 w:ilvl="7" w:tplc="875077EC">
      <w:start w:val="1"/>
      <w:numFmt w:val="bullet"/>
      <w:lvlText w:val="•"/>
      <w:lvlJc w:val="left"/>
      <w:pPr>
        <w:ind w:left="2118" w:hanging="358"/>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 w:ilvl="8" w:tplc="14D0DF9A">
      <w:start w:val="1"/>
      <w:numFmt w:val="bullet"/>
      <w:lvlText w:val="•"/>
      <w:lvlJc w:val="left"/>
      <w:pPr>
        <w:ind w:left="2338" w:hanging="358"/>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abstractNum>
  <w:abstractNum w:abstractNumId="1" w15:restartNumberingAfterBreak="0">
    <w:nsid w:val="20F04759"/>
    <w:multiLevelType w:val="multilevel"/>
    <w:tmpl w:val="B8B81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82DF7"/>
    <w:multiLevelType w:val="hybridMultilevel"/>
    <w:tmpl w:val="FFFFFFFF"/>
    <w:numStyleLink w:val="Vieta"/>
  </w:abstractNum>
  <w:abstractNum w:abstractNumId="3" w15:restartNumberingAfterBreak="0">
    <w:nsid w:val="3E405B2E"/>
    <w:multiLevelType w:val="hybridMultilevel"/>
    <w:tmpl w:val="742E9536"/>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4" w15:restartNumberingAfterBreak="0">
    <w:nsid w:val="68BF3A99"/>
    <w:multiLevelType w:val="multilevel"/>
    <w:tmpl w:val="9D72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350290"/>
    <w:multiLevelType w:val="multilevel"/>
    <w:tmpl w:val="D56E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2"/>
    <w:lvlOverride w:ilvl="0">
      <w:lvl w:ilvl="0" w:tplc="E1E6DC76">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Override>
    <w:lvlOverride w:ilvl="1">
      <w:lvl w:ilvl="1" w:tplc="301AB3CA">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Override>
    <w:lvlOverride w:ilvl="2">
      <w:lvl w:ilvl="2" w:tplc="BD00611A">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Override>
    <w:lvlOverride w:ilvl="3">
      <w:lvl w:ilvl="3" w:tplc="873A2BC2">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Override>
    <w:lvlOverride w:ilvl="4">
      <w:lvl w:ilvl="4" w:tplc="2A5A0BC2">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Override>
    <w:lvlOverride w:ilvl="5">
      <w:lvl w:ilvl="5" w:tplc="5244778C">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Override>
    <w:lvlOverride w:ilvl="6">
      <w:lvl w:ilvl="6" w:tplc="A454D066">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Override>
    <w:lvlOverride w:ilvl="7">
      <w:lvl w:ilvl="7" w:tplc="8F0AF13A">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Override>
    <w:lvlOverride w:ilvl="8">
      <w:lvl w:ilvl="8" w:tplc="EA4A977E">
        <w:start w:val="1"/>
        <w:numFmt w:val="bullet"/>
        <w:lvlText w:val="•"/>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color w:val="212529"/>
          <w:spacing w:val="0"/>
          <w:w w:val="100"/>
          <w:kern w:val="0"/>
          <w:position w:val="0"/>
          <w:highlight w:val="none"/>
          <w:vertAlign w:val="baseline"/>
        </w:rPr>
      </w:lvl>
    </w:lvlOverride>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076"/>
    <w:rsid w:val="00123D78"/>
    <w:rsid w:val="004614AF"/>
    <w:rsid w:val="00492DE7"/>
    <w:rsid w:val="0066476A"/>
    <w:rsid w:val="009216CF"/>
    <w:rsid w:val="00941A08"/>
    <w:rsid w:val="00A32CF8"/>
    <w:rsid w:val="00E2089F"/>
    <w:rsid w:val="00E84076"/>
    <w:rsid w:val="00FD42B7"/>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8971C"/>
  <w15:docId w15:val="{6C7B9304-A203-114B-B0F6-08CB6FC2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US"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redeterminado">
    <w:name w:val="Predeterminado"/>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inguno">
    <w:name w:val="Ninguno"/>
  </w:style>
  <w:style w:type="numbering" w:customStyle="1" w:styleId="Vieta">
    <w:name w:val="Viñeta"/>
    <w:pPr>
      <w:numPr>
        <w:numId w:val="1"/>
      </w:numPr>
    </w:pPr>
  </w:style>
  <w:style w:type="character" w:customStyle="1" w:styleId="Hyperlink0">
    <w:name w:val="Hyperlink.0"/>
    <w:basedOn w:val="Ninguno"/>
    <w:rPr>
      <w:u w:val="single" w:color="212529"/>
      <w:shd w:val="clear" w:color="auto" w:fill="FFFFFF"/>
      <w:lang w:val="es-ES_tradnl"/>
    </w:rPr>
  </w:style>
  <w:style w:type="character" w:customStyle="1" w:styleId="UnresolvedMention">
    <w:name w:val="Unresolved Mention"/>
    <w:basedOn w:val="Fuentedeprrafopredeter"/>
    <w:uiPriority w:val="99"/>
    <w:semiHidden/>
    <w:unhideWhenUsed/>
    <w:rsid w:val="00492DE7"/>
    <w:rPr>
      <w:color w:val="605E5C"/>
      <w:shd w:val="clear" w:color="auto" w:fill="E1DFDD"/>
    </w:rPr>
  </w:style>
  <w:style w:type="paragraph" w:styleId="NormalWeb">
    <w:name w:val="Normal (Web)"/>
    <w:basedOn w:val="Normal"/>
    <w:uiPriority w:val="99"/>
    <w:semiHidden/>
    <w:unhideWhenUsed/>
    <w:rsid w:val="004614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AR" w:eastAsia="es-ES_tradnl"/>
    </w:rPr>
  </w:style>
  <w:style w:type="paragraph" w:styleId="Prrafodelista">
    <w:name w:val="List Paragraph"/>
    <w:basedOn w:val="Normal"/>
    <w:uiPriority w:val="34"/>
    <w:qFormat/>
    <w:rsid w:val="009216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3603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Monica</cp:lastModifiedBy>
  <cp:revision>2</cp:revision>
  <dcterms:created xsi:type="dcterms:W3CDTF">2026-08-18T16:36:00Z</dcterms:created>
  <dcterms:modified xsi:type="dcterms:W3CDTF">2026-08-18T16:36:00Z</dcterms:modified>
</cp:coreProperties>
</file>